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E353" w14:textId="77777777" w:rsidR="00DA6287" w:rsidRPr="000002EF" w:rsidRDefault="008656BB" w:rsidP="00B207E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sr-Cyrl-RS"/>
        </w:rPr>
      </w:pPr>
      <w:bookmarkStart w:id="0" w:name="_GoBack"/>
      <w:bookmarkEnd w:id="0"/>
      <w:r w:rsidRPr="000002EF">
        <w:rPr>
          <w:rFonts w:ascii="Arial" w:hAnsi="Arial" w:cs="Arial"/>
          <w:b/>
          <w:bCs/>
          <w:noProof/>
          <w:color w:val="FFA307"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4E8516A" wp14:editId="6F8823E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57425" cy="1288415"/>
            <wp:effectExtent l="0" t="0" r="9525" b="6985"/>
            <wp:wrapSquare wrapText="bothSides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5BD3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1819E86A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34F5EBC5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5962C66C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3D62FF9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19F516D5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6A79B953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/>
          <w:sz w:val="28"/>
          <w:szCs w:val="28"/>
          <w:lang w:val="sr-Cyrl-RS"/>
        </w:rPr>
        <w:t xml:space="preserve"> </w:t>
      </w:r>
    </w:p>
    <w:p w14:paraId="5AC79E16" w14:textId="77777777" w:rsidR="00D656AF" w:rsidRPr="000002EF" w:rsidRDefault="00D656AF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37089247" w14:textId="77777777" w:rsidR="00D656AF" w:rsidRPr="000002EF" w:rsidRDefault="00D656AF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5EE070ED" w14:textId="77777777" w:rsidR="00D656AF" w:rsidRPr="000002EF" w:rsidRDefault="00D656AF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63592AB5" w14:textId="6FE454D3" w:rsidR="0034049E" w:rsidRPr="000002EF" w:rsidRDefault="009346E0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  <w:r>
        <w:rPr>
          <w:rFonts w:ascii="Arial" w:eastAsia="Arial" w:hAnsi="Arial" w:cs="Arial"/>
          <w:b/>
          <w:sz w:val="52"/>
          <w:szCs w:val="52"/>
          <w:lang w:val="sr-Cyrl-RS"/>
        </w:rPr>
        <w:t>Unapređenje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rodne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ravnopravnosti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u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Narodnoj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skupštini</w:t>
      </w:r>
      <w:r w:rsidR="00805C3A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Republike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Srbije</w:t>
      </w:r>
    </w:p>
    <w:p w14:paraId="6EC85032" w14:textId="77777777" w:rsidR="00DA6287" w:rsidRPr="000002EF" w:rsidRDefault="00DA6287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</w:p>
    <w:p w14:paraId="15B98454" w14:textId="325D5A84" w:rsidR="0034049E" w:rsidRPr="000002EF" w:rsidRDefault="009346E0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  <w:r>
        <w:rPr>
          <w:rFonts w:ascii="Arial" w:eastAsia="Arial" w:hAnsi="Arial" w:cs="Arial"/>
          <w:b/>
          <w:sz w:val="52"/>
          <w:szCs w:val="52"/>
          <w:lang w:val="sr-Cyrl-RS"/>
        </w:rPr>
        <w:t>Izveštaj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o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participativnoj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</w:p>
    <w:p w14:paraId="09164F3B" w14:textId="331ABFBE" w:rsidR="0034049E" w:rsidRPr="000002EF" w:rsidRDefault="009346E0" w:rsidP="00B207E4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  <w:lang w:val="sr-Cyrl-RS"/>
        </w:rPr>
      </w:pPr>
      <w:r>
        <w:rPr>
          <w:rFonts w:ascii="Arial" w:eastAsia="Arial" w:hAnsi="Arial" w:cs="Arial"/>
          <w:b/>
          <w:sz w:val="52"/>
          <w:szCs w:val="52"/>
          <w:lang w:val="sr-Cyrl-RS"/>
        </w:rPr>
        <w:t>rodnoj</w:t>
      </w:r>
      <w:r w:rsidR="0034049E" w:rsidRPr="000002EF">
        <w:rPr>
          <w:rFonts w:ascii="Arial" w:eastAsia="Arial" w:hAnsi="Arial" w:cs="Arial"/>
          <w:b/>
          <w:sz w:val="52"/>
          <w:szCs w:val="52"/>
          <w:lang w:val="sr-Cyrl-RS"/>
        </w:rPr>
        <w:t xml:space="preserve"> </w:t>
      </w:r>
      <w:r>
        <w:rPr>
          <w:rFonts w:ascii="Arial" w:eastAsia="Arial" w:hAnsi="Arial" w:cs="Arial"/>
          <w:b/>
          <w:sz w:val="52"/>
          <w:szCs w:val="52"/>
          <w:lang w:val="sr-Cyrl-RS"/>
        </w:rPr>
        <w:t>reviziji</w:t>
      </w:r>
    </w:p>
    <w:p w14:paraId="37EA2D33" w14:textId="77777777" w:rsidR="00DA6287" w:rsidRPr="000002EF" w:rsidRDefault="00DA628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2DD4E228" w14:textId="4CED7230" w:rsidR="00DA6287" w:rsidRPr="000002EF" w:rsidRDefault="00FF1F33" w:rsidP="000002EF">
      <w:pPr>
        <w:spacing w:after="0" w:line="240" w:lineRule="auto"/>
        <w:jc w:val="center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>(</w:t>
      </w:r>
      <w:r w:rsidR="009346E0">
        <w:rPr>
          <w:rFonts w:ascii="Arial" w:eastAsia="Arial" w:hAnsi="Arial" w:cs="Arial"/>
          <w:bCs/>
          <w:sz w:val="28"/>
          <w:szCs w:val="28"/>
          <w:lang w:val="sr-Cyrl-RS"/>
        </w:rPr>
        <w:t>nezvanični</w:t>
      </w: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  <w:r w:rsidR="009346E0">
        <w:rPr>
          <w:rFonts w:ascii="Arial" w:eastAsia="Arial" w:hAnsi="Arial" w:cs="Arial"/>
          <w:bCs/>
          <w:sz w:val="28"/>
          <w:szCs w:val="28"/>
          <w:lang w:val="sr-Cyrl-RS"/>
        </w:rPr>
        <w:t>prevod</w:t>
      </w: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  <w:r w:rsidR="009346E0">
        <w:rPr>
          <w:rFonts w:ascii="Arial" w:eastAsia="Arial" w:hAnsi="Arial" w:cs="Arial"/>
          <w:bCs/>
          <w:sz w:val="28"/>
          <w:szCs w:val="28"/>
          <w:lang w:val="sr-Cyrl-RS"/>
        </w:rPr>
        <w:t>na</w:t>
      </w: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  <w:r w:rsidR="009346E0">
        <w:rPr>
          <w:rFonts w:ascii="Arial" w:eastAsia="Arial" w:hAnsi="Arial" w:cs="Arial"/>
          <w:bCs/>
          <w:sz w:val="28"/>
          <w:szCs w:val="28"/>
          <w:lang w:val="sr-Cyrl-RS"/>
        </w:rPr>
        <w:t>srpski</w:t>
      </w: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  <w:r w:rsidR="009346E0">
        <w:rPr>
          <w:rFonts w:ascii="Arial" w:eastAsia="Arial" w:hAnsi="Arial" w:cs="Arial"/>
          <w:bCs/>
          <w:sz w:val="28"/>
          <w:szCs w:val="28"/>
          <w:lang w:val="sr-Cyrl-RS"/>
        </w:rPr>
        <w:t>jezik</w:t>
      </w: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>)</w:t>
      </w:r>
    </w:p>
    <w:p w14:paraId="5AF4F032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01AF9BF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48FDFDA2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52F81994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12FA189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1F8CFEF7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7F1E1B79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4110F7AE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42FA9877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22B7E74C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04310ED4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691281AD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0605BF90" w14:textId="77777777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2592B881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08BCE164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511F7977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3F83B6A7" w14:textId="77777777" w:rsidR="00B207E4" w:rsidRPr="000002EF" w:rsidRDefault="005E3627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  <w:r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</w:t>
      </w:r>
    </w:p>
    <w:p w14:paraId="3B02F824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Cs/>
          <w:sz w:val="28"/>
          <w:szCs w:val="28"/>
          <w:lang w:val="sr-Cyrl-RS"/>
        </w:rPr>
      </w:pPr>
    </w:p>
    <w:p w14:paraId="7BF63DE3" w14:textId="691F9622" w:rsidR="00DA6287" w:rsidRPr="000002EF" w:rsidRDefault="009346E0" w:rsidP="00B207E4">
      <w:pPr>
        <w:spacing w:after="0" w:line="240" w:lineRule="auto"/>
        <w:jc w:val="center"/>
        <w:rPr>
          <w:rFonts w:ascii="Arial" w:eastAsia="Arial" w:hAnsi="Arial" w:cs="Arial"/>
          <w:bCs/>
          <w:sz w:val="28"/>
          <w:szCs w:val="28"/>
          <w:lang w:val="sr-Cyrl-RS"/>
        </w:rPr>
      </w:pPr>
      <w:r>
        <w:rPr>
          <w:rFonts w:ascii="Arial" w:eastAsia="Arial" w:hAnsi="Arial" w:cs="Arial"/>
          <w:bCs/>
          <w:sz w:val="28"/>
          <w:szCs w:val="28"/>
          <w:lang w:val="sr-Cyrl-RS"/>
        </w:rPr>
        <w:t>Varšava</w:t>
      </w:r>
      <w:r w:rsidR="0034049E" w:rsidRPr="000002EF">
        <w:rPr>
          <w:rFonts w:ascii="Arial" w:eastAsia="Arial" w:hAnsi="Arial" w:cs="Arial"/>
          <w:bCs/>
          <w:sz w:val="28"/>
          <w:szCs w:val="28"/>
          <w:lang w:val="sr-Cyrl-RS"/>
        </w:rPr>
        <w:t>/</w:t>
      </w:r>
      <w:r>
        <w:rPr>
          <w:rFonts w:ascii="Arial" w:eastAsia="Arial" w:hAnsi="Arial" w:cs="Arial"/>
          <w:bCs/>
          <w:sz w:val="28"/>
          <w:szCs w:val="28"/>
          <w:lang w:val="sr-Cyrl-RS"/>
        </w:rPr>
        <w:t>Beograd</w:t>
      </w:r>
      <w:r w:rsidR="0034049E"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, </w:t>
      </w:r>
      <w:r>
        <w:rPr>
          <w:rFonts w:ascii="Arial" w:eastAsia="Arial" w:hAnsi="Arial" w:cs="Arial"/>
          <w:bCs/>
          <w:sz w:val="28"/>
          <w:szCs w:val="28"/>
          <w:lang w:val="sr-Cyrl-RS"/>
        </w:rPr>
        <w:t>februar</w:t>
      </w:r>
      <w:r w:rsidR="000E5020" w:rsidRPr="000002EF">
        <w:rPr>
          <w:rFonts w:ascii="Arial" w:eastAsia="Arial" w:hAnsi="Arial" w:cs="Arial"/>
          <w:bCs/>
          <w:sz w:val="28"/>
          <w:szCs w:val="28"/>
          <w:lang w:val="sr-Cyrl-RS"/>
        </w:rPr>
        <w:t xml:space="preserve"> 2025</w:t>
      </w:r>
      <w:r w:rsidR="0034049E" w:rsidRPr="000002EF">
        <w:rPr>
          <w:rFonts w:ascii="Arial" w:eastAsia="Arial" w:hAnsi="Arial" w:cs="Arial"/>
          <w:bCs/>
          <w:sz w:val="28"/>
          <w:szCs w:val="28"/>
          <w:lang w:val="sr-Cyrl-RS"/>
        </w:rPr>
        <w:t>.</w:t>
      </w:r>
    </w:p>
    <w:p w14:paraId="30B1323D" w14:textId="4D6183BC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  <w:bookmarkStart w:id="1" w:name="_Hlk184624483"/>
      <w:r w:rsidR="009346E0">
        <w:rPr>
          <w:rFonts w:ascii="Arial" w:eastAsia="Arial" w:hAnsi="Arial" w:cs="Arial"/>
          <w:b/>
          <w:sz w:val="28"/>
          <w:szCs w:val="28"/>
          <w:lang w:val="sr-Cyrl-RS"/>
        </w:rPr>
        <w:lastRenderedPageBreak/>
        <w:t>Sadržaj</w:t>
      </w:r>
    </w:p>
    <w:p w14:paraId="18E122E8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p w14:paraId="1004E278" w14:textId="77777777" w:rsidR="00B207E4" w:rsidRPr="000002EF" w:rsidRDefault="00B207E4" w:rsidP="00B207E4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sr-Cyrl-RS"/>
        </w:rPr>
      </w:pP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0"/>
        <w:gridCol w:w="1515"/>
      </w:tblGrid>
      <w:tr w:rsidR="000B37C6" w:rsidRPr="000002EF" w14:paraId="4484C19B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0D450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DB5D0" w14:textId="51DD52F1" w:rsidR="000B37C6" w:rsidRPr="000002EF" w:rsidRDefault="009346E0" w:rsidP="000B37C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lang w:val="sr-Cyrl-RS"/>
              </w:rPr>
            </w:pPr>
            <w:r>
              <w:rPr>
                <w:rFonts w:ascii="Arial" w:eastAsia="Arial" w:hAnsi="Arial" w:cs="Arial"/>
                <w:b/>
                <w:lang w:val="sr-Cyrl-RS"/>
              </w:rPr>
              <w:t>Str</w:t>
            </w:r>
            <w:r w:rsidR="000B37C6" w:rsidRPr="000002EF">
              <w:rPr>
                <w:rFonts w:ascii="Arial" w:eastAsia="Arial" w:hAnsi="Arial" w:cs="Arial"/>
                <w:b/>
                <w:lang w:val="sr-Cyrl-RS"/>
              </w:rPr>
              <w:t>.</w:t>
            </w:r>
          </w:p>
        </w:tc>
      </w:tr>
      <w:tr w:rsidR="000B37C6" w:rsidRPr="000002EF" w14:paraId="6F9686A2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4375E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CE5BF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lang w:val="sr-Cyrl-RS"/>
              </w:rPr>
            </w:pPr>
          </w:p>
        </w:tc>
      </w:tr>
      <w:tr w:rsidR="000B37C6" w:rsidRPr="000002EF" w14:paraId="2053EE5E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7E22B" w14:textId="64E2A3DB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1.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Uvod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C8C6C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3 </w:t>
            </w:r>
          </w:p>
        </w:tc>
      </w:tr>
      <w:tr w:rsidR="000B37C6" w:rsidRPr="000002EF" w14:paraId="4E67661D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4B8A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ABA3C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430FEA67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549F6" w14:textId="58D6072B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2.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Rodno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osetljivi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parlamenti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–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koncept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363FD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3 </w:t>
            </w:r>
          </w:p>
        </w:tc>
      </w:tr>
      <w:tr w:rsidR="000B37C6" w:rsidRPr="000002EF" w14:paraId="7B7F8C32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573F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FDFF5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15CBEA24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26454" w14:textId="4A903D81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3.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Participativna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rodna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revizija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–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pristup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FE89F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5 </w:t>
            </w:r>
          </w:p>
        </w:tc>
      </w:tr>
      <w:tr w:rsidR="000B37C6" w:rsidRPr="000002EF" w14:paraId="485B6896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21A67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CB84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45E64CBA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80FF7" w14:textId="193E9320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4.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Metodologija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6FE4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6 </w:t>
            </w:r>
          </w:p>
        </w:tc>
      </w:tr>
      <w:tr w:rsidR="000B37C6" w:rsidRPr="000002EF" w14:paraId="69CCDA6D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A5FAD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  <w:p w14:paraId="21D53D1A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5CC57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085B005C" w14:textId="77777777" w:rsidTr="006A7E17">
        <w:trPr>
          <w:trHeight w:val="54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489F8" w14:textId="7A1C8161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5.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Nalazi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i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preporuke</w:t>
            </w:r>
          </w:p>
          <w:p w14:paraId="448DF165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284BD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4938ECCB" w14:textId="77777777" w:rsidTr="006A7E17">
        <w:trPr>
          <w:trHeight w:val="3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1E48" w14:textId="63C84D5F" w:rsidR="000B37C6" w:rsidRPr="000002EF" w:rsidRDefault="009346E0" w:rsidP="000002EF">
            <w:pPr>
              <w:spacing w:after="0" w:line="240" w:lineRule="auto"/>
              <w:ind w:left="720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lang w:val="sr-Cyrl-RS"/>
              </w:rPr>
              <w:t>Dimenzija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1: </w:t>
            </w:r>
            <w:r>
              <w:rPr>
                <w:rFonts w:ascii="Arial" w:eastAsia="Arial" w:hAnsi="Arial" w:cs="Arial"/>
                <w:bCs/>
                <w:lang w:val="sr-Cyrl-RS"/>
              </w:rPr>
              <w:t>Rodno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osetljiva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zastupljenost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u</w:t>
            </w:r>
            <w:r w:rsidR="00226EA3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parlamentu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6771C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7 </w:t>
            </w:r>
          </w:p>
          <w:p w14:paraId="51446DE6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</w:tc>
      </w:tr>
      <w:tr w:rsidR="000B37C6" w:rsidRPr="000002EF" w14:paraId="195539F7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0F23A" w14:textId="641D8AC9" w:rsidR="000B37C6" w:rsidRPr="000002EF" w:rsidRDefault="009346E0" w:rsidP="000002EF">
            <w:pPr>
              <w:spacing w:after="0" w:line="240" w:lineRule="auto"/>
              <w:ind w:left="720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lang w:val="sr-Cyrl-RS"/>
              </w:rPr>
              <w:t>Dimenzija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2: </w:t>
            </w:r>
            <w:r>
              <w:rPr>
                <w:rFonts w:ascii="Arial" w:eastAsia="Arial" w:hAnsi="Arial" w:cs="Arial"/>
                <w:bCs/>
                <w:lang w:val="sr-Cyrl-RS"/>
              </w:rPr>
              <w:t>Rodno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osetljivo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donošenje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zakona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963AC" w14:textId="4E6B4798" w:rsidR="000B37C6" w:rsidRPr="000002EF" w:rsidRDefault="002F733E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19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  <w:p w14:paraId="1231BE10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</w:tc>
      </w:tr>
      <w:tr w:rsidR="000B37C6" w:rsidRPr="000002EF" w14:paraId="2D66304F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D7D83" w14:textId="3BE3ADA1" w:rsidR="000B37C6" w:rsidRPr="000002EF" w:rsidRDefault="009346E0" w:rsidP="000002EF">
            <w:pPr>
              <w:spacing w:after="0" w:line="240" w:lineRule="auto"/>
              <w:ind w:left="720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lang w:val="sr-Cyrl-RS"/>
              </w:rPr>
              <w:t>Dimenzija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3: </w:t>
            </w:r>
            <w:r>
              <w:rPr>
                <w:rFonts w:ascii="Arial" w:eastAsia="Arial" w:hAnsi="Arial" w:cs="Arial"/>
                <w:bCs/>
                <w:lang w:val="sr-Cyrl-RS"/>
              </w:rPr>
              <w:t>Rodno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osetljiv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skupštinski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lang w:val="sr-Cyrl-RS"/>
              </w:rPr>
              <w:t>nadzor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5010D" w14:textId="00CE3EA4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2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6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163A78FE" w14:textId="77777777" w:rsidTr="006A7E17">
        <w:trPr>
          <w:trHeight w:val="108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7FF58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  <w:p w14:paraId="7EEBB918" w14:textId="209977CC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6.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Napredak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u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sprovođenju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rodne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revizije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>: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br/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Radna</w:t>
            </w:r>
            <w:r w:rsidR="00E620FF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grupa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za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unapređenje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rodne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ravnopravnosti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u</w:t>
            </w:r>
            <w:r w:rsidR="00145CB4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Narodnoj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bCs/>
                <w:lang w:val="sr-Cyrl-RS"/>
              </w:rPr>
              <w:t>skupštini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BDAA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1A00E49F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2F4F74A4" w14:textId="396AD4C5" w:rsidR="000B37C6" w:rsidRPr="000002EF" w:rsidRDefault="002F733E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29</w:t>
            </w:r>
            <w:r w:rsidR="000B37C6"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32F08897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071B4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6E088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5078DEA0" w14:textId="77777777" w:rsidTr="006A7E17">
        <w:trPr>
          <w:trHeight w:val="81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4D1C3" w14:textId="18949C93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7. </w:t>
            </w:r>
            <w:r w:rsidR="009346E0">
              <w:rPr>
                <w:rFonts w:ascii="Arial" w:eastAsia="Arial" w:hAnsi="Arial" w:cs="Arial"/>
                <w:lang w:val="sr-Cyrl-RS"/>
              </w:rPr>
              <w:t>Obrazac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za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Akcioni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plan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za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unapređenje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rodne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ravnopravnosti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u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Narodnoj</w:t>
            </w:r>
            <w:r w:rsidRPr="000002EF">
              <w:rPr>
                <w:rFonts w:ascii="Arial" w:eastAsia="Arial" w:hAnsi="Arial" w:cs="Arial"/>
                <w:lang w:val="sr-Cyrl-RS"/>
              </w:rPr>
              <w:t xml:space="preserve"> </w:t>
            </w:r>
            <w:r w:rsidR="009346E0">
              <w:rPr>
                <w:rFonts w:ascii="Arial" w:eastAsia="Arial" w:hAnsi="Arial" w:cs="Arial"/>
                <w:lang w:val="sr-Cyrl-RS"/>
              </w:rPr>
              <w:t>skupštini</w:t>
            </w:r>
          </w:p>
          <w:p w14:paraId="43DFF590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C7959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0227EB41" w14:textId="6484DCF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0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1971173A" w14:textId="77777777" w:rsidTr="006A7E17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191F0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i/>
                <w:lang w:val="sr-Cyrl-RS"/>
              </w:rPr>
            </w:pPr>
            <w:r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87302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0B37C6" w:rsidRPr="000002EF" w14:paraId="6834E417" w14:textId="77777777" w:rsidTr="006A7E17">
        <w:trPr>
          <w:trHeight w:val="5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4DD85" w14:textId="57368018" w:rsidR="000B37C6" w:rsidRPr="000002EF" w:rsidRDefault="009346E0" w:rsidP="006A7E1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lang w:val="sr-Cyrl-RS"/>
              </w:rPr>
            </w:pPr>
            <w:r>
              <w:rPr>
                <w:rFonts w:ascii="Arial" w:eastAsia="Arial" w:hAnsi="Arial" w:cs="Arial"/>
                <w:i/>
                <w:lang w:val="sr-Cyrl-RS"/>
              </w:rPr>
              <w:t>Dodatak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1. </w:t>
            </w:r>
            <w:r>
              <w:rPr>
                <w:rFonts w:ascii="Arial" w:eastAsia="Arial" w:hAnsi="Arial" w:cs="Arial"/>
                <w:i/>
                <w:lang w:val="sr-Cyrl-RS"/>
              </w:rPr>
              <w:t>Rezultati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ankete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o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percepciji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i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stavovima</w:t>
            </w:r>
          </w:p>
          <w:p w14:paraId="4402FBCD" w14:textId="1B06BEF2" w:rsidR="000B37C6" w:rsidRPr="000002EF" w:rsidRDefault="009346E0" w:rsidP="006A7E17">
            <w:pPr>
              <w:spacing w:after="0" w:line="240" w:lineRule="auto"/>
              <w:rPr>
                <w:rFonts w:ascii="Arial" w:eastAsia="Arial" w:hAnsi="Arial" w:cs="Arial"/>
                <w:i/>
                <w:lang w:val="sr-Cyrl-RS"/>
              </w:rPr>
            </w:pPr>
            <w:r>
              <w:rPr>
                <w:rFonts w:ascii="Arial" w:eastAsia="Arial" w:hAnsi="Arial" w:cs="Arial"/>
                <w:i/>
                <w:lang w:val="sr-Cyrl-RS"/>
              </w:rPr>
              <w:t>Dodatak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2: </w:t>
            </w:r>
            <w:r>
              <w:rPr>
                <w:rFonts w:ascii="Arial" w:eastAsia="Arial" w:hAnsi="Arial" w:cs="Arial"/>
                <w:i/>
                <w:lang w:val="sr-Cyrl-RS"/>
              </w:rPr>
              <w:t>Oblasti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procene</w:t>
            </w:r>
          </w:p>
          <w:p w14:paraId="505BAA71" w14:textId="383A134F" w:rsidR="000B37C6" w:rsidRPr="000002EF" w:rsidRDefault="009346E0" w:rsidP="006A7E1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i/>
                <w:lang w:val="sr-Cyrl-RS"/>
              </w:rPr>
            </w:pPr>
            <w:r>
              <w:rPr>
                <w:rFonts w:ascii="Arial" w:eastAsia="Arial" w:hAnsi="Arial" w:cs="Arial"/>
                <w:i/>
                <w:lang w:val="sr-Cyrl-RS"/>
              </w:rPr>
              <w:t>Dodatak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3. </w:t>
            </w:r>
            <w:r>
              <w:rPr>
                <w:rFonts w:ascii="Arial" w:eastAsia="Arial" w:hAnsi="Arial" w:cs="Arial"/>
                <w:i/>
                <w:lang w:val="sr-Cyrl-RS"/>
              </w:rPr>
              <w:t>Izvod</w:t>
            </w:r>
            <w:r w:rsidR="009F299C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iz</w:t>
            </w:r>
            <w:r w:rsidR="009F299C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Kigalijske</w:t>
            </w:r>
            <w:r w:rsidR="009F299C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deklaracije</w:t>
            </w:r>
            <w:r w:rsidR="00226EA3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Interparlamentarne</w:t>
            </w:r>
            <w:r w:rsidR="000B37C6" w:rsidRPr="000002EF">
              <w:rPr>
                <w:rFonts w:ascii="Arial" w:eastAsia="Arial" w:hAnsi="Arial" w:cs="Arial"/>
                <w:i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i/>
                <w:lang w:val="sr-Cyrl-RS"/>
              </w:rPr>
              <w:t>unije</w:t>
            </w:r>
          </w:p>
          <w:p w14:paraId="67A68797" w14:textId="77777777" w:rsidR="000B37C6" w:rsidRPr="000002EF" w:rsidRDefault="000B37C6" w:rsidP="006A7E17">
            <w:pPr>
              <w:spacing w:after="0" w:line="240" w:lineRule="auto"/>
              <w:rPr>
                <w:rFonts w:ascii="Arial" w:eastAsia="Arial" w:hAnsi="Arial" w:cs="Arial"/>
                <w:i/>
                <w:lang w:val="sr-Cyrl-R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CA430" w14:textId="0CCD150E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1</w:t>
            </w:r>
          </w:p>
          <w:p w14:paraId="4C23BAB3" w14:textId="437631CB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2</w:t>
            </w:r>
          </w:p>
          <w:p w14:paraId="11BE4936" w14:textId="77777777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</w:p>
          <w:p w14:paraId="4C0B4A79" w14:textId="65C72BB2" w:rsidR="000B37C6" w:rsidRPr="000002EF" w:rsidRDefault="000B37C6" w:rsidP="006A7E17">
            <w:pPr>
              <w:spacing w:after="0" w:line="240" w:lineRule="auto"/>
              <w:jc w:val="right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>3</w:t>
            </w:r>
            <w:r w:rsidR="002F733E" w:rsidRPr="000002EF">
              <w:rPr>
                <w:rFonts w:ascii="Arial" w:eastAsia="Arial" w:hAnsi="Arial" w:cs="Arial"/>
                <w:bCs/>
                <w:lang w:val="sr-Cyrl-RS"/>
              </w:rPr>
              <w:t>4</w:t>
            </w: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bookmarkEnd w:id="1"/>
    </w:tbl>
    <w:p w14:paraId="501F21EB" w14:textId="77777777" w:rsidR="000B37C6" w:rsidRPr="000002EF" w:rsidRDefault="000B37C6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</w:p>
    <w:p w14:paraId="55650CDC" w14:textId="77777777" w:rsidR="000B37C6" w:rsidRPr="000002EF" w:rsidRDefault="000B37C6">
      <w:pPr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br w:type="page"/>
      </w:r>
    </w:p>
    <w:p w14:paraId="20AB419E" w14:textId="7BF39EB9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lastRenderedPageBreak/>
        <w:t xml:space="preserve">1. </w:t>
      </w:r>
      <w:r w:rsidR="009346E0">
        <w:rPr>
          <w:rFonts w:ascii="Arial" w:eastAsia="Arial" w:hAnsi="Arial" w:cs="Arial"/>
          <w:b/>
          <w:lang w:val="sr-Cyrl-RS"/>
        </w:rPr>
        <w:t>UVOD</w:t>
      </w:r>
    </w:p>
    <w:p w14:paraId="6501213D" w14:textId="77777777" w:rsidR="002D4752" w:rsidRPr="000002EF" w:rsidRDefault="002D4752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</w:p>
    <w:p w14:paraId="77650F01" w14:textId="3D2FC3D4" w:rsidR="00FF2174" w:rsidRPr="000002EF" w:rsidRDefault="009346E0" w:rsidP="00141F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Nacionalni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nalaze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povoljnom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položaju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podrže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cilj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ravnopravnosti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unaprede</w:t>
      </w:r>
      <w:r w:rsidR="00487C7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urodnjavanje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odgovarajući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potrebe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interese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muškaraca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sastavu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kao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strukturama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funkcionisanju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metodama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svakodnevnim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aktivnostima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Parlamenti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takođe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odgovorni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487C7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ostvarivanje</w:t>
      </w:r>
      <w:r w:rsidR="00487C7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ciljeva</w:t>
      </w:r>
      <w:r w:rsidR="00487C7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odgovornih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politika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donošenjem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odluka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usvajanjem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dokumenata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okviru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svojih</w:t>
      </w:r>
      <w:r w:rsidR="009F299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nadležnosti</w:t>
      </w:r>
      <w:r w:rsidR="009F299C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ili</w:t>
      </w:r>
      <w:r w:rsidR="009F299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posredno</w:t>
      </w:r>
      <w:r w:rsidR="00737E93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putem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nadzora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izvršne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vlasti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7AFD7E23" w14:textId="1DFCD420" w:rsidR="00FF2174" w:rsidRPr="000002EF" w:rsidRDefault="009346E0" w:rsidP="00F479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Kancelarija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demokratske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ljudska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 </w:t>
      </w:r>
      <w:r>
        <w:rPr>
          <w:rFonts w:ascii="Arial" w:eastAsia="Times New Roman" w:hAnsi="Arial" w:cs="Arial"/>
          <w:lang w:val="sr-Cyrl-RS" w:eastAsia="en-US"/>
        </w:rPr>
        <w:t>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mandat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pomaže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državama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učesnicama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unaprede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političko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učešće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pruža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stručnu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drugu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vrstu</w:t>
      </w:r>
      <w:r w:rsidR="00141F9D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podrške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jačanju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demokratskih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radi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unapređenja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ravnopravnosti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Odlukom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Ministarskog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saveta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14/04 </w:t>
      </w:r>
      <w:r>
        <w:rPr>
          <w:rFonts w:ascii="Arial" w:eastAsia="Times New Roman" w:hAnsi="Arial" w:cs="Arial"/>
          <w:lang w:val="sr-Cyrl-RS" w:eastAsia="en-US"/>
        </w:rPr>
        <w:t>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Akcionom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planu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unapređenje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ravnopravnosti</w:t>
      </w:r>
      <w:r w:rsidR="00737E93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737E93" w:rsidRPr="000002EF">
        <w:rPr>
          <w:rFonts w:ascii="Arial" w:eastAsia="Times New Roman" w:hAnsi="Arial" w:cs="Arial"/>
          <w:lang w:val="sr-Cyrl-RS" w:eastAsia="en-US"/>
        </w:rPr>
        <w:t>ODIHR-</w:t>
      </w:r>
      <w:r>
        <w:rPr>
          <w:rFonts w:ascii="Arial" w:eastAsia="Times New Roman" w:hAnsi="Arial" w:cs="Arial"/>
          <w:lang w:val="sr-Cyrl-RS" w:eastAsia="en-US"/>
        </w:rPr>
        <w:t>u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poveren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sledeći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mandat</w:t>
      </w:r>
      <w:r w:rsidR="00737E93" w:rsidRPr="000002EF">
        <w:rPr>
          <w:rFonts w:ascii="Arial" w:eastAsia="Times New Roman" w:hAnsi="Arial" w:cs="Arial"/>
          <w:lang w:val="sr-Cyrl-RS" w:eastAsia="en-US"/>
        </w:rPr>
        <w:t>: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69DD10C1" w14:textId="69240FED" w:rsidR="00FF2174" w:rsidRPr="000002EF" w:rsidRDefault="00FF2174" w:rsidP="00F4795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„…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3878D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pomaže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izradi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sprovođenju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konkretnih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programa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aktivnosti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unapređenje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prava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žena</w:t>
      </w:r>
      <w:r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9346E0">
        <w:rPr>
          <w:rFonts w:ascii="Arial" w:eastAsia="Times New Roman" w:hAnsi="Arial" w:cs="Arial"/>
          <w:lang w:val="sr-Cyrl-RS" w:eastAsia="en-US"/>
        </w:rPr>
        <w:t>povećanje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uloge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žena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svim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nivoima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odlučivanja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unapređenje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jednakosti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između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žena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muškaraca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prostoru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OEBS</w:t>
      </w:r>
      <w:r w:rsidRPr="000002EF">
        <w:rPr>
          <w:rFonts w:ascii="Arial" w:eastAsia="Times New Roman" w:hAnsi="Arial" w:cs="Arial"/>
          <w:lang w:val="sr-Cyrl-RS" w:eastAsia="en-US"/>
        </w:rPr>
        <w:t>-</w:t>
      </w:r>
      <w:r w:rsidR="009346E0">
        <w:rPr>
          <w:rFonts w:ascii="Arial" w:eastAsia="Times New Roman" w:hAnsi="Arial" w:cs="Arial"/>
          <w:lang w:val="sr-Cyrl-RS" w:eastAsia="en-US"/>
        </w:rPr>
        <w:t>a</w:t>
      </w:r>
      <w:r w:rsidRPr="000002EF">
        <w:rPr>
          <w:rFonts w:ascii="Arial" w:eastAsia="Times New Roman" w:hAnsi="Arial" w:cs="Arial"/>
          <w:lang w:val="sr-Cyrl-RS" w:eastAsia="en-US"/>
        </w:rPr>
        <w:t xml:space="preserve">…“ </w:t>
      </w:r>
      <w:r w:rsidR="009346E0">
        <w:rPr>
          <w:rFonts w:ascii="Arial" w:eastAsia="Times New Roman" w:hAnsi="Arial" w:cs="Arial"/>
          <w:lang w:val="sr-Cyrl-RS" w:eastAsia="en-US"/>
        </w:rPr>
        <w:t>i</w:t>
      </w:r>
    </w:p>
    <w:p w14:paraId="60D8A8AF" w14:textId="09C7B846" w:rsidR="00FF2174" w:rsidRPr="000002EF" w:rsidRDefault="00FF2174" w:rsidP="00F4795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>„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pomaže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državama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učesnicama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izrade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delotvorne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mere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ostvarivanje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ravnopravnog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učešća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žena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demokratskim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procesima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podržava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razvoj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najboljih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praksi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njihovu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primenu</w:t>
      </w:r>
      <w:r w:rsidRPr="000002EF">
        <w:rPr>
          <w:rFonts w:ascii="Arial" w:eastAsia="Times New Roman" w:hAnsi="Arial" w:cs="Arial"/>
          <w:lang w:val="sr-Cyrl-RS" w:eastAsia="en-US"/>
        </w:rPr>
        <w:t>…“</w:t>
      </w:r>
    </w:p>
    <w:p w14:paraId="72CC22FA" w14:textId="4BEAC362" w:rsidR="00FF2174" w:rsidRPr="000002EF" w:rsidRDefault="009346E0" w:rsidP="00F479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Nastavljajući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aktivnostima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unapređivanja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političkog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učešća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daljeg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podizanja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nivoa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demokratskih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podržava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nacionalne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sprovođenju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participativnih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1C66D61F" w14:textId="030ABDB7" w:rsidR="00FF2174" w:rsidRPr="000002EF" w:rsidRDefault="009346E0" w:rsidP="00F479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U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skladu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dopisima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13. </w:t>
      </w:r>
      <w:r>
        <w:rPr>
          <w:rFonts w:ascii="Arial" w:eastAsia="Times New Roman" w:hAnsi="Arial" w:cs="Arial"/>
          <w:lang w:val="sr-Cyrl-RS" w:eastAsia="en-US"/>
        </w:rPr>
        <w:t>juna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15. </w:t>
      </w:r>
      <w:r>
        <w:rPr>
          <w:rFonts w:ascii="Arial" w:eastAsia="Times New Roman" w:hAnsi="Arial" w:cs="Arial"/>
          <w:lang w:val="sr-Cyrl-RS" w:eastAsia="en-US"/>
        </w:rPr>
        <w:t>jula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2024.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saglasili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D65F3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sprovedu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participativnu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Sprovođenjem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Narodna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ispunjava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obavezu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Kigalijske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deklaracije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Interparlamentarne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2022.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koja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predviđa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najmanje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dve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periodu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deset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godina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videti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Dodatak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3). </w:t>
      </w:r>
      <w:r>
        <w:rPr>
          <w:rFonts w:ascii="Arial" w:eastAsia="Times New Roman" w:hAnsi="Arial" w:cs="Arial"/>
          <w:lang w:val="sr-Cyrl-RS" w:eastAsia="en-US"/>
        </w:rPr>
        <w:t>Narodna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sprovela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prvu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samoprocenu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decembru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2019.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uz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podršku</w:t>
      </w:r>
      <w:r w:rsidR="002B553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Interparlamentarne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2B5534" w:rsidRPr="000002EF">
        <w:rPr>
          <w:rFonts w:ascii="Arial" w:eastAsia="Times New Roman" w:hAnsi="Arial" w:cs="Arial"/>
          <w:lang w:val="sr-Cyrl-RS" w:eastAsia="en-US"/>
        </w:rPr>
        <w:t>UNDP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Srbije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Rodnom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dopunjena</w:t>
      </w:r>
      <w:r w:rsidR="002B10D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samoprocena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2019.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737E9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uzete</w:t>
      </w:r>
      <w:r w:rsidR="0063732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63732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obzir</w:t>
      </w:r>
      <w:r w:rsidR="002B10D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preporuke</w:t>
      </w:r>
      <w:r w:rsidR="002B10D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</w:t>
      </w:r>
      <w:r w:rsidR="002B10D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te</w:t>
      </w:r>
      <w:r w:rsidR="002B10D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samoprocene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30311C22" w14:textId="77777777" w:rsidR="002D4752" w:rsidRPr="000002EF" w:rsidRDefault="002D4752" w:rsidP="00B207E4">
      <w:pPr>
        <w:spacing w:after="0" w:line="240" w:lineRule="auto"/>
        <w:rPr>
          <w:rFonts w:ascii="Arial" w:eastAsia="Arial" w:hAnsi="Arial" w:cs="Arial"/>
          <w:bCs/>
          <w:lang w:val="sr-Cyrl-RS"/>
        </w:rPr>
      </w:pPr>
    </w:p>
    <w:p w14:paraId="67111905" w14:textId="1D945213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2. </w:t>
      </w:r>
      <w:r w:rsidR="009346E0">
        <w:rPr>
          <w:rFonts w:ascii="Arial" w:eastAsia="Arial" w:hAnsi="Arial" w:cs="Arial"/>
          <w:b/>
          <w:lang w:val="sr-Cyrl-RS"/>
        </w:rPr>
        <w:t>RODNO</w:t>
      </w:r>
      <w:r w:rsidR="008F775F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OSETLjIVI</w:t>
      </w:r>
      <w:r w:rsidR="008F775F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PARLAMENTI</w:t>
      </w:r>
      <w:r w:rsidR="008F775F" w:rsidRPr="000002EF">
        <w:rPr>
          <w:rFonts w:ascii="Arial" w:eastAsia="Arial" w:hAnsi="Arial" w:cs="Arial"/>
          <w:b/>
          <w:lang w:val="sr-Cyrl-RS"/>
        </w:rPr>
        <w:t xml:space="preserve"> – </w:t>
      </w:r>
      <w:r w:rsidR="009346E0">
        <w:rPr>
          <w:rFonts w:ascii="Arial" w:eastAsia="Arial" w:hAnsi="Arial" w:cs="Arial"/>
          <w:b/>
          <w:lang w:val="sr-Cyrl-RS"/>
        </w:rPr>
        <w:t>KONCEPT</w:t>
      </w:r>
    </w:p>
    <w:p w14:paraId="15F9B866" w14:textId="12D01CEC" w:rsidR="002B10D0" w:rsidRPr="000002EF" w:rsidRDefault="009346E0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Parlament</w:t>
      </w:r>
      <w:r w:rsidR="00672E9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onda</w:t>
      </w:r>
      <w:r w:rsidR="00737E9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poštuje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ostvaruje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Interparlamentarna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unija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dala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prvih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najčešće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korišćenih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definicija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2B10D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</w:t>
      </w:r>
      <w:r w:rsidR="002B10D0" w:rsidRPr="000002EF">
        <w:rPr>
          <w:rFonts w:ascii="Arial" w:hAnsi="Arial" w:cs="Arial"/>
          <w:lang w:val="sr-Cyrl-RS" w:eastAsia="en-US"/>
        </w:rPr>
        <w:t xml:space="preserve">: </w:t>
      </w:r>
    </w:p>
    <w:p w14:paraId="2823E3E4" w14:textId="261E842A" w:rsidR="00FF2174" w:rsidRPr="000002EF" w:rsidRDefault="009346E0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i/>
          <w:iCs/>
          <w:lang w:val="sr-Cyrl-RS" w:eastAsia="en-US"/>
        </w:rPr>
        <w:t>Parlament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koji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odgovara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potrebe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interese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muškaraca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žena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svom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sastavu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strukturama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funkcionisanju</w:t>
      </w:r>
      <w:r w:rsidR="00E82B84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metodama</w:t>
      </w:r>
      <w:r w:rsidR="00E82B8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E82B8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aktivnostima</w:t>
      </w:r>
      <w:r w:rsidR="00E82B8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>
        <w:rPr>
          <w:rFonts w:ascii="Arial" w:hAnsi="Arial" w:cs="Arial"/>
          <w:i/>
          <w:iCs/>
          <w:lang w:val="sr-Cyrl-RS" w:eastAsia="en-US"/>
        </w:rPr>
        <w:t>Rodno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osetljivi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parlamenti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uklanjaju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prepreke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puno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učešće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žena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daju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pozitivan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primer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ili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model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društvo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celini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>
        <w:rPr>
          <w:rFonts w:ascii="Arial" w:hAnsi="Arial" w:cs="Arial"/>
          <w:i/>
          <w:iCs/>
          <w:lang w:val="sr-Cyrl-RS" w:eastAsia="en-US"/>
        </w:rPr>
        <w:t>Vode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računa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tome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njihove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aktivnosti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resursi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efikasno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koriste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unapređenje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rodne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ravnopravnosti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>
        <w:rPr>
          <w:rFonts w:ascii="Arial" w:hAnsi="Arial" w:cs="Arial"/>
          <w:i/>
          <w:iCs/>
          <w:lang w:val="sr-Cyrl-RS" w:eastAsia="en-US"/>
        </w:rPr>
        <w:t>Rodno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osetljiv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parlament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je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onaj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kojem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postoje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prepreke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– </w:t>
      </w:r>
      <w:r>
        <w:rPr>
          <w:rFonts w:ascii="Arial" w:hAnsi="Arial" w:cs="Arial"/>
          <w:i/>
          <w:iCs/>
          <w:lang w:val="sr-Cyrl-RS" w:eastAsia="en-US"/>
        </w:rPr>
        <w:t>suštinske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strukturne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ili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kulturološke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– </w:t>
      </w:r>
      <w:r>
        <w:rPr>
          <w:rFonts w:ascii="Arial" w:hAnsi="Arial" w:cs="Arial"/>
          <w:i/>
          <w:iCs/>
          <w:lang w:val="sr-Cyrl-RS" w:eastAsia="en-US"/>
        </w:rPr>
        <w:t>za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puno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učešće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žena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ravnopravnost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među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poslanicima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2B10D0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poslanicama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zaposlenima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>
        <w:rPr>
          <w:rFonts w:ascii="Arial" w:hAnsi="Arial" w:cs="Arial"/>
          <w:i/>
          <w:iCs/>
          <w:lang w:val="sr-Cyrl-RS" w:eastAsia="en-US"/>
        </w:rPr>
        <w:t>Reč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je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mestu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gde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žene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ne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samo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mogu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rade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već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gde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žele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rade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daju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svoj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doprinos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>
        <w:rPr>
          <w:rFonts w:ascii="Arial" w:hAnsi="Arial" w:cs="Arial"/>
          <w:i/>
          <w:iCs/>
          <w:lang w:val="sr-Cyrl-RS" w:eastAsia="en-US"/>
        </w:rPr>
        <w:t>Rodno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osetljiv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parlament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daje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pozitivan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primer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lastRenderedPageBreak/>
        <w:t>unapređivanjem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rodne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ravnopravnosti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osnaživanjem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žena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društvu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nacionalnom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međunarodnom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nivou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. </w:t>
      </w:r>
      <w:r>
        <w:rPr>
          <w:rFonts w:ascii="Arial" w:hAnsi="Arial" w:cs="Arial"/>
          <w:i/>
          <w:iCs/>
          <w:lang w:val="sr-Cyrl-RS" w:eastAsia="en-US"/>
        </w:rPr>
        <w:t>Stoga</w:t>
      </w:r>
      <w:r w:rsidR="00C12F25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rodno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osetljiv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parlament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predstavlja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moderan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parlament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– </w:t>
      </w:r>
      <w:r>
        <w:rPr>
          <w:rFonts w:ascii="Arial" w:hAnsi="Arial" w:cs="Arial"/>
          <w:i/>
          <w:iCs/>
          <w:lang w:val="sr-Cyrl-RS" w:eastAsia="en-US"/>
        </w:rPr>
        <w:t>parlament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koji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odgovara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na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zahteve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jednakošću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savremenog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društva</w:t>
      </w:r>
      <w:r w:rsidR="00FF2174" w:rsidRPr="000002EF">
        <w:rPr>
          <w:rFonts w:ascii="Arial" w:hAnsi="Arial" w:cs="Arial"/>
          <w:i/>
          <w:iCs/>
          <w:lang w:val="sr-Cyrl-RS" w:eastAsia="en-US"/>
        </w:rPr>
        <w:t>.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Konačno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to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je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parlament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koji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je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efikasniji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>
        <w:rPr>
          <w:rFonts w:ascii="Arial" w:hAnsi="Arial" w:cs="Arial"/>
          <w:i/>
          <w:iCs/>
          <w:lang w:val="sr-Cyrl-RS" w:eastAsia="en-US"/>
        </w:rPr>
        <w:t>delotvorniji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FF2174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legitimniji</w:t>
      </w:r>
      <w:r w:rsidR="00FF2174" w:rsidRPr="000002EF">
        <w:rPr>
          <w:rFonts w:ascii="Arial" w:hAnsi="Arial" w:cs="Arial"/>
          <w:lang w:val="sr-Cyrl-RS" w:eastAsia="en-US"/>
        </w:rPr>
        <w:t>.</w:t>
      </w:r>
      <w:r w:rsidR="00F47957" w:rsidRPr="000002EF">
        <w:rPr>
          <w:rFonts w:ascii="Arial" w:eastAsia="Arial" w:hAnsi="Arial" w:cs="Arial"/>
          <w:iCs/>
          <w:vertAlign w:val="superscript"/>
          <w:lang w:val="sr-Cyrl-RS"/>
        </w:rPr>
        <w:footnoteReference w:id="1"/>
      </w:r>
    </w:p>
    <w:p w14:paraId="03EA7C92" w14:textId="64D3264F" w:rsidR="00FF2174" w:rsidRPr="000002EF" w:rsidRDefault="009346E0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Vodič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="00FF2174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regionu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OEBS</w:t>
      </w:r>
      <w:r w:rsidR="00FF2174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sledeću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definiciju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FB54D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</w:t>
      </w:r>
      <w:r w:rsidR="00FF2174" w:rsidRPr="000002EF">
        <w:rPr>
          <w:rFonts w:ascii="Arial" w:hAnsi="Arial" w:cs="Arial"/>
          <w:lang w:val="sr-Cyrl-RS" w:eastAsia="en-US"/>
        </w:rPr>
        <w:t>:</w:t>
      </w:r>
    </w:p>
    <w:p w14:paraId="55B99F3D" w14:textId="2591F8AA" w:rsidR="00FF2174" w:rsidRPr="000002EF" w:rsidRDefault="00FF2174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>„</w:t>
      </w:r>
      <w:r w:rsidR="00E70C79" w:rsidRPr="000002EF">
        <w:rPr>
          <w:rFonts w:ascii="Arial" w:hAnsi="Arial" w:cs="Arial"/>
          <w:i/>
          <w:iCs/>
          <w:lang w:val="sr-Cyrl-RS" w:eastAsia="en-US"/>
        </w:rPr>
        <w:t>(</w:t>
      </w:r>
      <w:r w:rsidR="009346E0">
        <w:rPr>
          <w:rFonts w:ascii="Arial" w:hAnsi="Arial" w:cs="Arial"/>
          <w:i/>
          <w:iCs/>
          <w:lang w:val="sr-Cyrl-RS" w:eastAsia="en-US"/>
        </w:rPr>
        <w:t>Rodno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osetljiv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parlament</w:t>
      </w:r>
      <w:r w:rsidR="00E70C79" w:rsidRPr="000002EF">
        <w:rPr>
          <w:rFonts w:ascii="Arial" w:hAnsi="Arial" w:cs="Arial"/>
          <w:i/>
          <w:iCs/>
          <w:lang w:val="sr-Cyrl-RS" w:eastAsia="en-US"/>
        </w:rPr>
        <w:t>)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ceni</w:t>
      </w:r>
      <w:r w:rsidR="004704AA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rodnu</w:t>
      </w:r>
      <w:r w:rsidR="004704AA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ravnopravnost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daje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prioritet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toj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ravnopravnosti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kao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društvenom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ekonomskom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političkom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cilju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te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preusmerava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transformiše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institucionalnu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kulturu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postupke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prakse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rezultate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parlamenta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u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odnosu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na</w:t>
      </w:r>
      <w:r w:rsidR="00E70C79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te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ciljeve</w:t>
      </w:r>
      <w:r w:rsidR="004704AA" w:rsidRPr="000002EF">
        <w:rPr>
          <w:rFonts w:ascii="Arial" w:hAnsi="Arial" w:cs="Arial"/>
          <w:i/>
          <w:iCs/>
          <w:lang w:val="sr-Cyrl-RS" w:eastAsia="en-US"/>
        </w:rPr>
        <w:t>.</w:t>
      </w:r>
      <w:r w:rsidRPr="000002EF">
        <w:rPr>
          <w:rFonts w:ascii="Arial" w:hAnsi="Arial" w:cs="Arial"/>
          <w:i/>
          <w:iCs/>
          <w:lang w:val="sr-Cyrl-RS" w:eastAsia="en-US"/>
        </w:rPr>
        <w:t>“</w:t>
      </w:r>
      <w:r w:rsidR="00F47957" w:rsidRPr="000002EF">
        <w:rPr>
          <w:rFonts w:ascii="Arial" w:eastAsia="Arial" w:hAnsi="Arial" w:cs="Arial"/>
          <w:iCs/>
          <w:vertAlign w:val="superscript"/>
          <w:lang w:val="sr-Cyrl-RS"/>
        </w:rPr>
        <w:t xml:space="preserve"> </w:t>
      </w:r>
      <w:r w:rsidR="00F47957" w:rsidRPr="000002EF">
        <w:rPr>
          <w:rFonts w:ascii="Arial" w:eastAsia="Arial" w:hAnsi="Arial" w:cs="Arial"/>
          <w:iCs/>
          <w:vertAlign w:val="superscript"/>
          <w:lang w:val="sr-Cyrl-RS"/>
        </w:rPr>
        <w:footnoteReference w:id="2"/>
      </w:r>
    </w:p>
    <w:p w14:paraId="4D1EDBD3" w14:textId="18202B32" w:rsidR="00FF2174" w:rsidRPr="000002EF" w:rsidRDefault="009346E0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Kao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svako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drugo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radno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okruženje</w:t>
      </w:r>
      <w:r w:rsidR="004704AA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parlamenti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pravilima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normama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unutrašnjim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procedurama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specifičnom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kulturom</w:t>
      </w:r>
      <w:r w:rsidR="009158F6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Činjenica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član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važna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smislu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čemu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dodatno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produbljuje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zavisnosti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intersekcionalnih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faktora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etničko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poreklo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pripadnost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manjinskoj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identitet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invaliditet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starost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društvena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klasa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seksualna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orijentacija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identitet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Međutim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parlamenti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takođe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veoma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specifična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mesta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budući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simbole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demokratije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zastupanja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zakonitosti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nadležni</w:t>
      </w:r>
      <w:r w:rsidR="009158F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33E40060" w14:textId="505CE6C4" w:rsidR="00FF2174" w:rsidRPr="000002EF" w:rsidRDefault="009346E0" w:rsidP="002B6553">
      <w:pPr>
        <w:pStyle w:val="NormalWeb"/>
        <w:tabs>
          <w:tab w:val="left" w:pos="8618"/>
        </w:tabs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jednostavan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statičan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fenomen</w:t>
      </w:r>
      <w:r w:rsidR="00FF2174" w:rsidRPr="000002EF">
        <w:rPr>
          <w:rFonts w:ascii="Arial" w:hAnsi="Arial" w:cs="Arial"/>
          <w:lang w:val="sr-Cyrl-RS" w:eastAsia="en-US"/>
        </w:rPr>
        <w:t>.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Veoma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složeni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prolazili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kroz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promene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različitim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zemljama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vremena</w:t>
      </w:r>
      <w:r w:rsidR="002B6553" w:rsidRPr="000002EF">
        <w:rPr>
          <w:rFonts w:ascii="Arial" w:hAnsi="Arial" w:cs="Arial"/>
          <w:lang w:val="sr-Cyrl-RS" w:eastAsia="en-US"/>
        </w:rPr>
        <w:t>.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jedinstven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osetljivosti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  <w:r>
        <w:rPr>
          <w:rFonts w:ascii="Arial" w:hAnsi="Arial" w:cs="Arial"/>
          <w:lang w:val="sr-Cyrl-RS" w:eastAsia="en-US"/>
        </w:rPr>
        <w:t>jedna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zemlja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početi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povećanjem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broja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dok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baviti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osetljivijih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zajedničko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jeste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efikasnije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sposobnije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potrebe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4CEF2ABB" w14:textId="145355A3" w:rsidR="00FF2174" w:rsidRPr="000002EF" w:rsidRDefault="009346E0" w:rsidP="00897C9E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Nacionalni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nalaze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jedinstvenoj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podstiču</w:t>
      </w:r>
      <w:r w:rsidR="00897C9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tiču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politici</w:t>
      </w:r>
      <w:r w:rsidR="002B6553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puno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ostvarivanje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</w:t>
      </w:r>
      <w:r w:rsidR="002B655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2B6553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</w:t>
      </w:r>
      <w:r w:rsidR="00897C9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parlamenata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predviđena</w:t>
      </w:r>
      <w:r w:rsidR="00897C9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897C9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obavezama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Pekinška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deklaracija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Platforma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Ujedinjenih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1995.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izveštavaju</w:t>
      </w:r>
      <w:r w:rsidR="00897C9E" w:rsidRPr="000002EF">
        <w:rPr>
          <w:rFonts w:ascii="Arial" w:hAnsi="Arial" w:cs="Arial"/>
          <w:lang w:val="sr-Cyrl-RS" w:eastAsia="en-US"/>
        </w:rPr>
        <w:t xml:space="preserve">, </w:t>
      </w:r>
      <w:r w:rsidR="00FF2174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osnovi</w:t>
      </w:r>
      <w:r w:rsidR="00897C9E" w:rsidRPr="000002EF">
        <w:rPr>
          <w:rFonts w:ascii="Arial" w:hAnsi="Arial" w:cs="Arial"/>
          <w:lang w:val="sr-Cyrl-RS" w:eastAsia="en-US"/>
        </w:rPr>
        <w:t>,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napretku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integrisanju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rodnih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aspekata</w:t>
      </w:r>
      <w:r w:rsidR="004704AA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</w:t>
      </w:r>
      <w:r w:rsidR="004704A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potrebi</w:t>
      </w:r>
      <w:r w:rsidR="00333444" w:rsidRPr="000002EF">
        <w:rPr>
          <w:rFonts w:ascii="Arial" w:hAnsi="Arial" w:cs="Arial"/>
          <w:lang w:val="sr-Cyrl-RS" w:eastAsia="en-US"/>
        </w:rPr>
        <w:t xml:space="preserve">“ </w:t>
      </w:r>
      <w:r w:rsidR="00FF2174" w:rsidRPr="000002EF">
        <w:rPr>
          <w:rFonts w:ascii="Arial" w:hAnsi="Arial" w:cs="Arial"/>
          <w:lang w:val="sr-Cyrl-RS" w:eastAsia="en-US"/>
        </w:rPr>
        <w:t>(</w:t>
      </w:r>
      <w:r>
        <w:rPr>
          <w:rFonts w:ascii="Arial" w:hAnsi="Arial" w:cs="Arial"/>
          <w:lang w:val="sr-Cyrl-RS" w:eastAsia="en-US"/>
        </w:rPr>
        <w:t>stav</w:t>
      </w:r>
      <w:r w:rsidR="00FF2174" w:rsidRPr="000002EF">
        <w:rPr>
          <w:rFonts w:ascii="Arial" w:hAnsi="Arial" w:cs="Arial"/>
          <w:lang w:val="sr-Cyrl-RS" w:eastAsia="en-US"/>
        </w:rPr>
        <w:t xml:space="preserve"> 109).</w:t>
      </w:r>
    </w:p>
    <w:p w14:paraId="0E472932" w14:textId="76AA358B" w:rsidR="00FF2174" w:rsidRPr="000002EF" w:rsidRDefault="009346E0" w:rsidP="00F47957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Tokom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narednih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decenija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koncept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parlamenata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najjasniji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izraz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parlamenata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unapređuju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ostvaruju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Međunarodne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Parlamentarna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asocijacija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Komonvelta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Interparlamentarna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unija</w:t>
      </w:r>
      <w:r w:rsidR="0033344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predvodile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334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napore</w:t>
      </w:r>
      <w:r w:rsidR="008F59B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8F59B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izradile</w:t>
      </w:r>
      <w:r w:rsidR="008F59B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bazu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dokaza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tekstove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podstiču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dalje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pružanju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podrške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širom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sveta</w:t>
      </w:r>
      <w:r w:rsidR="00FF2174" w:rsidRPr="000002EF">
        <w:rPr>
          <w:rFonts w:ascii="Arial" w:hAnsi="Arial" w:cs="Arial"/>
          <w:lang w:val="sr-Cyrl-RS" w:eastAsia="en-US"/>
        </w:rPr>
        <w:t>.</w:t>
      </w:r>
      <w:r w:rsidR="00F47957" w:rsidRPr="000002EF">
        <w:rPr>
          <w:rFonts w:ascii="Arial" w:eastAsia="Arial" w:hAnsi="Arial" w:cs="Arial"/>
          <w:vertAlign w:val="superscript"/>
          <w:lang w:val="sr-Cyrl-RS"/>
        </w:rPr>
        <w:footnoteReference w:id="3"/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Danas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niz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međuvladinih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Evropski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 w:rsidR="008D627D" w:rsidRPr="000002EF">
        <w:rPr>
          <w:rFonts w:ascii="Arial" w:eastAsia="Arial" w:hAnsi="Arial" w:cs="Arial"/>
          <w:lang w:val="sr-Cyrl-RS"/>
        </w:rPr>
        <w:t>EIGE</w:t>
      </w:r>
      <w:r w:rsidR="00FF2174" w:rsidRPr="000002EF">
        <w:rPr>
          <w:rFonts w:ascii="Arial" w:hAnsi="Arial" w:cs="Arial"/>
          <w:lang w:val="sr-Cyrl-RS" w:eastAsia="en-US"/>
        </w:rPr>
        <w:t xml:space="preserve">), </w:t>
      </w:r>
      <w:r>
        <w:rPr>
          <w:rFonts w:ascii="Arial" w:hAnsi="Arial" w:cs="Arial"/>
          <w:lang w:val="sr-Cyrl-RS" w:eastAsia="en-US"/>
        </w:rPr>
        <w:t>Organizaciju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ekonomsku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razvoj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 w:rsidR="008D627D" w:rsidRPr="000002EF">
        <w:rPr>
          <w:rFonts w:ascii="Arial" w:eastAsia="Arial" w:hAnsi="Arial" w:cs="Arial"/>
          <w:lang w:val="sr-Cyrl-RS"/>
        </w:rPr>
        <w:t>OECD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Ujedinjene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izdvojili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resurse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pružanje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podrške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uklanjanju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prepreka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delotvorno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parlamentima</w:t>
      </w:r>
      <w:r w:rsidR="00FF2174" w:rsidRPr="000002EF">
        <w:rPr>
          <w:rFonts w:ascii="Arial" w:hAnsi="Arial" w:cs="Arial"/>
          <w:lang w:val="sr-Cyrl-RS" w:eastAsia="en-US"/>
        </w:rPr>
        <w:t>.</w:t>
      </w:r>
      <w:r w:rsidR="008D627D" w:rsidRPr="000002EF">
        <w:rPr>
          <w:rFonts w:ascii="Arial" w:hAnsi="Arial" w:cs="Arial"/>
          <w:lang w:val="sr-Cyrl-RS" w:eastAsia="en-US"/>
        </w:rPr>
        <w:t xml:space="preserve"> </w:t>
      </w:r>
    </w:p>
    <w:p w14:paraId="5B040DCC" w14:textId="77777777" w:rsidR="00DA6287" w:rsidRPr="000002EF" w:rsidRDefault="00DA628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</w:p>
    <w:p w14:paraId="45923283" w14:textId="26201D91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3. </w:t>
      </w:r>
      <w:r w:rsidR="009346E0">
        <w:rPr>
          <w:rFonts w:ascii="Arial" w:eastAsia="Arial" w:hAnsi="Arial" w:cs="Arial"/>
          <w:b/>
          <w:lang w:val="sr-Cyrl-RS"/>
        </w:rPr>
        <w:t>PARTICIPATIVNA</w:t>
      </w:r>
      <w:r w:rsidR="003B006C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RODNA</w:t>
      </w:r>
      <w:r w:rsidR="003B006C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REVIZIJA</w:t>
      </w:r>
      <w:r w:rsidR="003B006C" w:rsidRPr="000002EF">
        <w:rPr>
          <w:rFonts w:ascii="Arial" w:eastAsia="Arial" w:hAnsi="Arial" w:cs="Arial"/>
          <w:b/>
          <w:lang w:val="sr-Cyrl-RS"/>
        </w:rPr>
        <w:t xml:space="preserve"> – </w:t>
      </w:r>
      <w:r w:rsidR="009346E0">
        <w:rPr>
          <w:rFonts w:ascii="Arial" w:eastAsia="Arial" w:hAnsi="Arial" w:cs="Arial"/>
          <w:b/>
          <w:lang w:val="sr-Cyrl-RS"/>
        </w:rPr>
        <w:t>PRISTUP</w:t>
      </w:r>
    </w:p>
    <w:p w14:paraId="14A8988B" w14:textId="77777777" w:rsidR="00DA6287" w:rsidRPr="000002EF" w:rsidRDefault="00DA628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</w:p>
    <w:p w14:paraId="22F0D4E1" w14:textId="441FE891" w:rsidR="00FF2174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Svrha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participativnih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jeste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pomogne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procene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kojoj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meri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osetljivi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odgovorni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svojim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ključnim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funkcijama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zastupanja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donošenja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zakona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nadzora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kao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izrade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preporuke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unapređenje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unutar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reviziji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primenjen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intersekcionalni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pristup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koji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uzima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obzir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činjenicu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muškarci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veoma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različiti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obzirom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njihove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lične</w:t>
      </w:r>
      <w:r w:rsidR="007F78D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karakteristike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iskustava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0C23810D" w14:textId="0D60B3EA" w:rsidR="00FF2174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Parlamentarna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participativna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daljem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tekstu</w:t>
      </w:r>
      <w:r w:rsidR="00FF2174" w:rsidRPr="000002EF">
        <w:rPr>
          <w:rFonts w:ascii="Arial" w:eastAsia="Times New Roman" w:hAnsi="Arial" w:cs="Arial"/>
          <w:lang w:val="sr-Cyrl-RS" w:eastAsia="en-US"/>
        </w:rPr>
        <w:t>: „</w:t>
      </w:r>
      <w:r>
        <w:rPr>
          <w:rFonts w:ascii="Arial" w:eastAsia="Times New Roman" w:hAnsi="Arial" w:cs="Arial"/>
          <w:lang w:val="sr-Cyrl-RS" w:eastAsia="en-US"/>
        </w:rPr>
        <w:t>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“ </w:t>
      </w:r>
      <w:r>
        <w:rPr>
          <w:rFonts w:ascii="Arial" w:eastAsia="Times New Roman" w:hAnsi="Arial" w:cs="Arial"/>
          <w:lang w:val="sr-Cyrl-RS" w:eastAsia="en-US"/>
        </w:rPr>
        <w:t>ili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samo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„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>“)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predstavlja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procenu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izrađuju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sprovode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spoljni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eksperti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zajedno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rukovodstvom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poslanicima</w:t>
      </w:r>
      <w:r w:rsidR="004704AA" w:rsidRPr="000002EF">
        <w:rPr>
          <w:rFonts w:ascii="Arial" w:eastAsia="Times New Roman" w:hAnsi="Arial" w:cs="Arial"/>
          <w:lang w:val="sr-Cyrl-RS" w:eastAsia="en-US"/>
        </w:rPr>
        <w:t>/</w:t>
      </w:r>
      <w:r>
        <w:rPr>
          <w:rFonts w:ascii="Arial" w:eastAsia="Times New Roman" w:hAnsi="Arial" w:cs="Arial"/>
          <w:lang w:val="sr-Cyrl-RS" w:eastAsia="en-US"/>
        </w:rPr>
        <w:t>poslanicama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zaposlenima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organizacijama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civilnog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društva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drugim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relevantnim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organizacijama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Participativna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uključuje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prikupljanje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razmatranje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informacija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višestrukih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raznovrsnih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izvora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kako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omogućilo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objektivno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razumevanje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postojećih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praksi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postupaka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491A83DF" w14:textId="245C6C8C" w:rsidR="00FF2174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Parlamenti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razlikuju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prema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stepenu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osetljivosti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prostor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unapređenje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prisutan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širom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regiona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9616E6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Participativne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relevantne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bez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obzira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politički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sistem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stepen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razvoja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Svrha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procesa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participativne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rangiranje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parlamenata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već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pružanje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pomoći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utvrde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svoje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snage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slabosti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kako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definisali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prioritete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jačanje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pruža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okvir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diskusiju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među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poslanicima</w:t>
      </w:r>
      <w:r w:rsidR="004704AA" w:rsidRPr="000002EF">
        <w:rPr>
          <w:rFonts w:ascii="Arial" w:eastAsia="Times New Roman" w:hAnsi="Arial" w:cs="Arial"/>
          <w:lang w:val="sr-Cyrl-RS" w:eastAsia="en-US"/>
        </w:rPr>
        <w:t>/</w:t>
      </w:r>
      <w:r>
        <w:rPr>
          <w:rFonts w:ascii="Arial" w:eastAsia="Times New Roman" w:hAnsi="Arial" w:cs="Arial"/>
          <w:lang w:val="sr-Cyrl-RS" w:eastAsia="en-US"/>
        </w:rPr>
        <w:t>poslanicama</w:t>
      </w:r>
      <w:r w:rsidR="00702F7B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donosiocima</w:t>
      </w:r>
      <w:r w:rsidR="00702F7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odluka</w:t>
      </w:r>
      <w:r w:rsidR="00702F7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702F7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skupštinskoj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administraciji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Takav</w:t>
      </w:r>
      <w:r w:rsidR="004704A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pristup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podrazumeva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odgovaranje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pitanja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okvirima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određenog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1941EC0A" w14:textId="3B011767" w:rsidR="00FF2174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Prema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pristupu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9616E6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parlamenti</w:t>
      </w:r>
      <w:r w:rsidR="009616E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mesta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demokratskog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zastupanja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mesta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Vodič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osmišljen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omogući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sistematsko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sveobuhvatno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ispitivanje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načina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institucionalne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neosetljivosti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oblikuju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interakcije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parlamentu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rezultate</w:t>
      </w:r>
      <w:r w:rsidR="008B2E01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kroz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parlamentarne</w:t>
      </w:r>
      <w:r w:rsidR="008B2E01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aktivnosti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obuhvata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formalna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pravila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procedure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kao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neformalne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prakse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iskustva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preferencije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poslanika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ponašanja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pojedinaca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interakcije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okviru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kolektiva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kao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širu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parlamentarnu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kulturu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Samo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povećanje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broja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dovoljno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postali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često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ulaze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izrazito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maskulinizovane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gde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formalna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neformalna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pravila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prakse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odražavaju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ponašanje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istorijske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preferencije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muškaraca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dugo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prisutni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Ukratko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proces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pomera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pažnju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„</w:t>
      </w:r>
      <w:r>
        <w:rPr>
          <w:rFonts w:ascii="Arial" w:eastAsia="Times New Roman" w:hAnsi="Arial" w:cs="Arial"/>
          <w:lang w:val="sr-Cyrl-RS" w:eastAsia="en-US"/>
        </w:rPr>
        <w:t>popravljanja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“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„</w:t>
      </w:r>
      <w:r>
        <w:rPr>
          <w:rFonts w:ascii="Arial" w:eastAsia="Times New Roman" w:hAnsi="Arial" w:cs="Arial"/>
          <w:lang w:val="sr-Cyrl-RS" w:eastAsia="en-US"/>
        </w:rPr>
        <w:t>popravljanje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institucija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“. </w:t>
      </w:r>
      <w:r>
        <w:rPr>
          <w:rFonts w:ascii="Arial" w:eastAsia="Times New Roman" w:hAnsi="Arial" w:cs="Arial"/>
          <w:lang w:val="sr-Cyrl-RS" w:eastAsia="en-US"/>
        </w:rPr>
        <w:t>Biti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okruženju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osmišljeno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muškarce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prilagođeno</w:t>
      </w:r>
      <w:r w:rsidR="008C770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8C770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njima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nosi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izazove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može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otežati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ostvare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svoj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potencijal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budu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tokom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dužeg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perioda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Takođe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otežava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podsticanje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razmotre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karijeru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parlamentu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  <w:r w:rsidR="00153BC5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1108EFF0" w14:textId="71B30D87" w:rsidR="00FF2174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Rodna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Srbije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sprovedena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osnovu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metodologije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ODIHR-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>,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koja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razrađena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publikaciji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„</w:t>
      </w:r>
      <w:r>
        <w:rPr>
          <w:rFonts w:ascii="Arial" w:eastAsia="Times New Roman" w:hAnsi="Arial" w:cs="Arial"/>
          <w:lang w:val="sr-Cyrl-RS" w:eastAsia="en-US"/>
        </w:rPr>
        <w:t>Participativne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: </w:t>
      </w:r>
      <w:r>
        <w:rPr>
          <w:rFonts w:ascii="Arial" w:eastAsia="Times New Roman" w:hAnsi="Arial" w:cs="Arial"/>
          <w:lang w:val="sr-Cyrl-RS" w:eastAsia="en-US"/>
        </w:rPr>
        <w:t>dokument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detaljnim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smernicama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parlamente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700936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>“</w:t>
      </w:r>
      <w:r w:rsidR="00F47957" w:rsidRPr="000002EF">
        <w:rPr>
          <w:rFonts w:ascii="Arial" w:eastAsia="Arial" w:hAnsi="Arial" w:cs="Arial"/>
          <w:vertAlign w:val="superscript"/>
          <w:lang w:val="sr-Cyrl-RS"/>
        </w:rPr>
        <w:footnoteReference w:id="4"/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Metodologija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stavlja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osetljivost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okvir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tri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glavne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funkcije</w:t>
      </w:r>
      <w:r w:rsidR="000454FC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parlamenta</w:t>
      </w:r>
      <w:r w:rsidR="00FF2174" w:rsidRPr="000002EF">
        <w:rPr>
          <w:rFonts w:ascii="Arial" w:eastAsia="Times New Roman" w:hAnsi="Arial" w:cs="Arial"/>
          <w:lang w:val="sr-Cyrl-RS" w:eastAsia="en-US"/>
        </w:rPr>
        <w:t>:</w:t>
      </w:r>
    </w:p>
    <w:p w14:paraId="1EE9756C" w14:textId="21E6A35D" w:rsidR="00FF2174" w:rsidRPr="000002EF" w:rsidRDefault="009346E0" w:rsidP="00B42E0B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zastupanje</w:t>
      </w:r>
      <w:r w:rsidR="00FF2174" w:rsidRPr="000002EF">
        <w:rPr>
          <w:rFonts w:ascii="Arial" w:eastAsia="Times New Roman" w:hAnsi="Arial" w:cs="Arial"/>
          <w:lang w:val="sr-Cyrl-RS" w:eastAsia="en-US"/>
        </w:rPr>
        <w:t>,</w:t>
      </w:r>
    </w:p>
    <w:p w14:paraId="7D4A82A7" w14:textId="45427DD8" w:rsidR="00FF2174" w:rsidRPr="000002EF" w:rsidRDefault="009346E0" w:rsidP="00B42E0B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zakonodavstvo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</w:p>
    <w:p w14:paraId="2E833961" w14:textId="77A18BE6" w:rsidR="00FF2174" w:rsidRPr="000002EF" w:rsidRDefault="009346E0" w:rsidP="004704AA">
      <w:pPr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lastRenderedPageBreak/>
        <w:t>nadzor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  <w:r w:rsidR="00C175C0" w:rsidRPr="000002EF">
        <w:rPr>
          <w:rFonts w:ascii="Arial" w:eastAsia="Times New Roman" w:hAnsi="Arial" w:cs="Arial"/>
          <w:lang w:val="sr-Cyrl-RS" w:eastAsia="en-US"/>
        </w:rPr>
        <w:t xml:space="preserve"> </w:t>
      </w:r>
    </w:p>
    <w:p w14:paraId="7B3D09B0" w14:textId="4A025433" w:rsidR="00FF2174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svaku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tih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funkcija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postoji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spisak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standarda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nalaze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6A408A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osnovi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procesa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videti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Dodatak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2)</w:t>
      </w:r>
      <w:r w:rsidR="00F47957" w:rsidRPr="000002EF">
        <w:rPr>
          <w:rFonts w:ascii="Arial" w:eastAsia="Arial" w:hAnsi="Arial" w:cs="Arial"/>
          <w:vertAlign w:val="superscript"/>
          <w:lang w:val="sr-Cyrl-RS"/>
        </w:rPr>
        <w:footnoteReference w:id="5"/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6FA9A1C4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eastAsia="Arial" w:hAnsi="Arial" w:cs="Arial"/>
          <w:lang w:val="sr-Cyrl-RS"/>
        </w:rPr>
        <w:t xml:space="preserve"> </w:t>
      </w:r>
    </w:p>
    <w:p w14:paraId="59AFCDB8" w14:textId="77777777" w:rsidR="00DA6287" w:rsidRPr="000002EF" w:rsidRDefault="004B36C9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lang w:val="sr-Cyrl-RS"/>
        </w:rPr>
        <w:t xml:space="preserve"> </w:t>
      </w:r>
    </w:p>
    <w:p w14:paraId="4873ECE0" w14:textId="218C388C" w:rsidR="00DA6287" w:rsidRPr="000002EF" w:rsidRDefault="005E3627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4. </w:t>
      </w:r>
      <w:r w:rsidR="009346E0">
        <w:rPr>
          <w:rFonts w:ascii="Arial" w:eastAsia="Arial" w:hAnsi="Arial" w:cs="Arial"/>
          <w:b/>
          <w:lang w:val="sr-Cyrl-RS"/>
        </w:rPr>
        <w:t>METODOLOGIJA</w:t>
      </w:r>
    </w:p>
    <w:p w14:paraId="22532FD5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 </w:t>
      </w:r>
    </w:p>
    <w:p w14:paraId="6C5ECBC7" w14:textId="73C3C5B3" w:rsidR="00FF2174" w:rsidRPr="000002EF" w:rsidRDefault="009346E0" w:rsidP="00B42E0B">
      <w:pPr>
        <w:spacing w:after="24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Reviziju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vodili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F47957" w:rsidRPr="000002EF">
        <w:rPr>
          <w:rFonts w:ascii="Arial" w:eastAsia="Times New Roman" w:hAnsi="Arial" w:cs="Arial"/>
          <w:lang w:val="sr-Cyrl-RS" w:eastAsia="en-US"/>
        </w:rPr>
        <w:t>ODIHR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47957" w:rsidRPr="000002EF">
        <w:rPr>
          <w:rStyle w:val="FootnoteReference"/>
          <w:rFonts w:ascii="Arial" w:eastAsia="Arial" w:hAnsi="Arial" w:cs="Arial"/>
          <w:lang w:val="sr-Cyrl-RS"/>
        </w:rPr>
        <w:footnoteReference w:id="6"/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jedan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spoljni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ekspert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Revizija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uključivala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prikupljanje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analizu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kvantitativnih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kvalitativnih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podataka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uključujući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informacije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najnovijih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upitnika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izveštaja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pravnih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akata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intervjua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fokus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grupa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Izvršena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analiza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relevantnih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dokumenata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podataka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vezi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stanjem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ravnopravnosti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politici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Srbiji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naporima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preduzeti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radi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povećanja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broja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Tokom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priprema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prikupila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niz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podataka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odgovorila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prethodno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strukturisan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upitnik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septembar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2024). </w:t>
      </w:r>
      <w:r>
        <w:rPr>
          <w:rFonts w:ascii="Arial" w:eastAsia="Times New Roman" w:hAnsi="Arial" w:cs="Arial"/>
          <w:lang w:val="sr-Cyrl-RS" w:eastAsia="en-US"/>
        </w:rPr>
        <w:t>Pored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toga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sprovela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anketu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percepciji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stavovima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među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poslanicima</w:t>
      </w:r>
      <w:r w:rsidR="00700936" w:rsidRPr="000002EF">
        <w:rPr>
          <w:rFonts w:ascii="Arial" w:eastAsia="Times New Roman" w:hAnsi="Arial" w:cs="Arial"/>
          <w:lang w:val="sr-Cyrl-RS" w:eastAsia="en-US"/>
        </w:rPr>
        <w:t>/</w:t>
      </w:r>
      <w:r>
        <w:rPr>
          <w:rFonts w:ascii="Arial" w:eastAsia="Times New Roman" w:hAnsi="Arial" w:cs="Arial"/>
          <w:lang w:val="sr-Cyrl-RS" w:eastAsia="en-US"/>
        </w:rPr>
        <w:t>poslanicama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zaposlenima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septembar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oktobar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2024).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upitnik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odgovorilo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327 </w:t>
      </w:r>
      <w:r>
        <w:rPr>
          <w:rFonts w:ascii="Arial" w:eastAsia="Times New Roman" w:hAnsi="Arial" w:cs="Arial"/>
          <w:lang w:val="sr-Cyrl-RS" w:eastAsia="en-US"/>
        </w:rPr>
        <w:t>poslanika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zaposlenih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(98 </w:t>
      </w:r>
      <w:r>
        <w:rPr>
          <w:rFonts w:ascii="Arial" w:eastAsia="Times New Roman" w:hAnsi="Arial" w:cs="Arial"/>
          <w:lang w:val="sr-Cyrl-RS" w:eastAsia="en-US"/>
        </w:rPr>
        <w:t>poslanika</w:t>
      </w:r>
      <w:r w:rsidR="00700936" w:rsidRPr="000002EF">
        <w:rPr>
          <w:rFonts w:ascii="Arial" w:eastAsia="Times New Roman" w:hAnsi="Arial" w:cs="Arial"/>
          <w:lang w:val="sr-Cyrl-RS" w:eastAsia="en-US"/>
        </w:rPr>
        <w:t>/</w:t>
      </w:r>
      <w:r>
        <w:rPr>
          <w:rFonts w:ascii="Arial" w:eastAsia="Times New Roman" w:hAnsi="Arial" w:cs="Arial"/>
          <w:lang w:val="sr-Cyrl-RS" w:eastAsia="en-US"/>
        </w:rPr>
        <w:t>poslanica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229 </w:t>
      </w:r>
      <w:r>
        <w:rPr>
          <w:rFonts w:ascii="Arial" w:eastAsia="Times New Roman" w:hAnsi="Arial" w:cs="Arial"/>
          <w:lang w:val="sr-Cyrl-RS" w:eastAsia="en-US"/>
        </w:rPr>
        <w:t>zaposlenih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B42E0B" w:rsidRPr="000002EF">
        <w:rPr>
          <w:rFonts w:ascii="Arial" w:eastAsia="Times New Roman" w:hAnsi="Arial" w:cs="Arial"/>
          <w:lang w:val="sr-Cyrl-RS" w:eastAsia="en-US"/>
        </w:rPr>
        <w:t xml:space="preserve">). </w:t>
      </w:r>
      <w:r>
        <w:rPr>
          <w:rFonts w:ascii="Arial" w:eastAsia="Times New Roman" w:hAnsi="Arial" w:cs="Arial"/>
          <w:lang w:val="sr-Cyrl-RS" w:eastAsia="en-US"/>
        </w:rPr>
        <w:t>Ukupno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61</w:t>
      </w:r>
      <w:r w:rsidR="004D334E" w:rsidRPr="000002EF">
        <w:rPr>
          <w:rFonts w:ascii="Arial" w:eastAsia="Times New Roman" w:hAnsi="Arial" w:cs="Arial"/>
          <w:lang w:val="sr-Cyrl-RS" w:eastAsia="en-US"/>
        </w:rPr>
        <w:t>%</w:t>
      </w:r>
      <w:r w:rsidR="00B42E0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bile</w:t>
      </w:r>
      <w:r w:rsidR="00B42E0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B42E0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B42E0B" w:rsidRPr="000002EF">
        <w:rPr>
          <w:rFonts w:ascii="Arial" w:eastAsia="Times New Roman" w:hAnsi="Arial" w:cs="Arial"/>
          <w:lang w:val="sr-Cyrl-RS" w:eastAsia="en-US"/>
        </w:rPr>
        <w:t>,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FF2174" w:rsidRPr="000002EF">
        <w:rPr>
          <w:rFonts w:ascii="Arial" w:eastAsia="Times New Roman" w:hAnsi="Arial" w:cs="Arial"/>
          <w:lang w:val="sr-Cyrl-RS" w:eastAsia="en-US"/>
        </w:rPr>
        <w:t>30</w:t>
      </w:r>
      <w:r w:rsidR="004D334E" w:rsidRPr="000002EF">
        <w:rPr>
          <w:rFonts w:ascii="Arial" w:eastAsia="Times New Roman" w:hAnsi="Arial" w:cs="Arial"/>
          <w:lang w:val="sr-Cyrl-RS" w:eastAsia="en-US"/>
        </w:rPr>
        <w:t>%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ispitanika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dok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70</w:t>
      </w:r>
      <w:r w:rsidR="004D334E" w:rsidRPr="000002EF">
        <w:rPr>
          <w:rFonts w:ascii="Arial" w:eastAsia="Times New Roman" w:hAnsi="Arial" w:cs="Arial"/>
          <w:lang w:val="sr-Cyrl-RS" w:eastAsia="en-US"/>
        </w:rPr>
        <w:t>%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činili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AB6AA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videti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Dodatak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1).</w:t>
      </w:r>
    </w:p>
    <w:p w14:paraId="0BBC837D" w14:textId="39D0B191" w:rsidR="00FF2174" w:rsidRPr="000002EF" w:rsidRDefault="009346E0" w:rsidP="00B42E0B">
      <w:pPr>
        <w:spacing w:after="24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Poseta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Narodnoj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realizovana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30. </w:t>
      </w:r>
      <w:r>
        <w:rPr>
          <w:rFonts w:ascii="Arial" w:eastAsia="Times New Roman" w:hAnsi="Arial" w:cs="Arial"/>
          <w:lang w:val="sr-Cyrl-RS" w:eastAsia="en-US"/>
        </w:rPr>
        <w:t>septembra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2. </w:t>
      </w:r>
      <w:r>
        <w:rPr>
          <w:rFonts w:ascii="Arial" w:eastAsia="Times New Roman" w:hAnsi="Arial" w:cs="Arial"/>
          <w:lang w:val="sr-Cyrl-RS" w:eastAsia="en-US"/>
        </w:rPr>
        <w:t>oktobra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2024. </w:t>
      </w:r>
      <w:r>
        <w:rPr>
          <w:rFonts w:ascii="Arial" w:eastAsia="Times New Roman" w:hAnsi="Arial" w:cs="Arial"/>
          <w:lang w:val="sr-Cyrl-RS" w:eastAsia="en-US"/>
        </w:rPr>
        <w:t>Održani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intervjui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fokus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grupe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21 (14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sedam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muškaraca</w:t>
      </w:r>
      <w:r w:rsidR="00FF2174" w:rsidRPr="000002EF">
        <w:rPr>
          <w:rFonts w:ascii="Arial" w:eastAsia="Times New Roman" w:hAnsi="Arial" w:cs="Arial"/>
          <w:lang w:val="sr-Cyrl-RS" w:eastAsia="en-US"/>
        </w:rPr>
        <w:t>)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poslanikom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poslanicom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zaposlenima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Jednodnevna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radionica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održana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30. </w:t>
      </w:r>
      <w:r>
        <w:rPr>
          <w:rFonts w:ascii="Arial" w:eastAsia="Times New Roman" w:hAnsi="Arial" w:cs="Arial"/>
          <w:lang w:val="sr-Cyrl-RS" w:eastAsia="en-US"/>
        </w:rPr>
        <w:t>septembra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2024.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okupila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26 </w:t>
      </w:r>
      <w:r>
        <w:rPr>
          <w:rFonts w:ascii="Arial" w:eastAsia="Times New Roman" w:hAnsi="Arial" w:cs="Arial"/>
          <w:lang w:val="sr-Cyrl-RS" w:eastAsia="en-US"/>
        </w:rPr>
        <w:t>učesnika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osam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poslanika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18 </w:t>
      </w:r>
      <w:r>
        <w:rPr>
          <w:rFonts w:ascii="Arial" w:eastAsia="Times New Roman" w:hAnsi="Arial" w:cs="Arial"/>
          <w:lang w:val="sr-Cyrl-RS" w:eastAsia="en-US"/>
        </w:rPr>
        <w:t>zaposlenih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; 14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12 </w:t>
      </w:r>
      <w:r>
        <w:rPr>
          <w:rFonts w:ascii="Arial" w:eastAsia="Times New Roman" w:hAnsi="Arial" w:cs="Arial"/>
          <w:lang w:val="sr-Cyrl-RS" w:eastAsia="en-US"/>
        </w:rPr>
        <w:t>muškaraca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). </w:t>
      </w:r>
      <w:r>
        <w:rPr>
          <w:rFonts w:ascii="Arial" w:eastAsia="Times New Roman" w:hAnsi="Arial" w:cs="Arial"/>
          <w:lang w:val="sr-Cyrl-RS" w:eastAsia="en-US"/>
        </w:rPr>
        <w:t>Ciljevi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radionice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bili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700936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sledeći</w:t>
      </w:r>
      <w:r w:rsidR="00FF2174" w:rsidRPr="000002EF">
        <w:rPr>
          <w:rFonts w:ascii="Arial" w:eastAsia="Times New Roman" w:hAnsi="Arial" w:cs="Arial"/>
          <w:lang w:val="sr-Cyrl-RS" w:eastAsia="en-US"/>
        </w:rPr>
        <w:t>:</w:t>
      </w:r>
    </w:p>
    <w:p w14:paraId="5A0CFEFE" w14:textId="56359CB9" w:rsidR="00FF2174" w:rsidRPr="000002EF" w:rsidRDefault="009346E0" w:rsidP="00B42E0B">
      <w:pPr>
        <w:numPr>
          <w:ilvl w:val="0"/>
          <w:numId w:val="18"/>
        </w:numPr>
        <w:tabs>
          <w:tab w:val="clear" w:pos="720"/>
          <w:tab w:val="num" w:pos="709"/>
        </w:tabs>
        <w:spacing w:after="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Uvod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koncept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parlamenata</w:t>
      </w:r>
      <w:r w:rsidR="00FF2174" w:rsidRPr="000002EF">
        <w:rPr>
          <w:rFonts w:ascii="Arial" w:eastAsia="Times New Roman" w:hAnsi="Arial" w:cs="Arial"/>
          <w:lang w:val="sr-Cyrl-RS" w:eastAsia="en-US"/>
        </w:rPr>
        <w:t>;</w:t>
      </w:r>
    </w:p>
    <w:p w14:paraId="3F9F3309" w14:textId="6843F0D5" w:rsidR="00FF2174" w:rsidRPr="000002EF" w:rsidRDefault="009346E0" w:rsidP="00B42E0B">
      <w:pPr>
        <w:numPr>
          <w:ilvl w:val="0"/>
          <w:numId w:val="18"/>
        </w:numPr>
        <w:spacing w:after="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Pregled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međunarodnog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okvira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ravnopravnosti</w:t>
      </w:r>
      <w:r w:rsidR="00FF2174" w:rsidRPr="000002EF">
        <w:rPr>
          <w:rFonts w:ascii="Arial" w:eastAsia="Times New Roman" w:hAnsi="Arial" w:cs="Arial"/>
          <w:lang w:val="sr-Cyrl-RS" w:eastAsia="en-US"/>
        </w:rPr>
        <w:t>;</w:t>
      </w:r>
    </w:p>
    <w:p w14:paraId="5975B529" w14:textId="2A4E3997" w:rsidR="00FF2174" w:rsidRPr="000002EF" w:rsidRDefault="009346E0" w:rsidP="00B42E0B">
      <w:pPr>
        <w:numPr>
          <w:ilvl w:val="0"/>
          <w:numId w:val="18"/>
        </w:numPr>
        <w:spacing w:after="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Doprinos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kroz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diskusije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</w:t>
      </w:r>
      <w:r w:rsidR="00E055BB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participativnoj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rodnoj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reviziji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; </w:t>
      </w:r>
      <w:r>
        <w:rPr>
          <w:rFonts w:ascii="Arial" w:eastAsia="Times New Roman" w:hAnsi="Arial" w:cs="Arial"/>
          <w:lang w:val="sr-Cyrl-RS" w:eastAsia="en-US"/>
        </w:rPr>
        <w:t>i</w:t>
      </w:r>
    </w:p>
    <w:p w14:paraId="13B3DE62" w14:textId="1DEB853E" w:rsidR="00FF2174" w:rsidRPr="000002EF" w:rsidRDefault="009346E0" w:rsidP="00B42E0B">
      <w:pPr>
        <w:numPr>
          <w:ilvl w:val="0"/>
          <w:numId w:val="18"/>
        </w:numPr>
        <w:spacing w:after="240" w:line="240" w:lineRule="auto"/>
        <w:ind w:hanging="295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Utvrđivanje</w:t>
      </w:r>
      <w:r w:rsidR="004D334E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mogućih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koraka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može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preduzeti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kako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postala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osetljivija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76670C12" w14:textId="0C3903A7" w:rsidR="00DA6287" w:rsidRPr="000002EF" w:rsidRDefault="009346E0" w:rsidP="004704AA">
      <w:pPr>
        <w:spacing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Nakon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izrade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verifikacije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koji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sprovedeni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nakon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posete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izveštaj</w:t>
      </w:r>
      <w:r w:rsidR="00EE0910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finalizovan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februaru</w:t>
      </w:r>
      <w:r w:rsidR="00254A57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FF2174" w:rsidRPr="000002EF">
        <w:rPr>
          <w:rFonts w:ascii="Arial" w:eastAsia="Times New Roman" w:hAnsi="Arial" w:cs="Arial"/>
          <w:lang w:val="sr-Cyrl-RS" w:eastAsia="en-US"/>
        </w:rPr>
        <w:t>202</w:t>
      </w:r>
      <w:r w:rsidR="00254A57" w:rsidRPr="000002EF">
        <w:rPr>
          <w:rFonts w:ascii="Arial" w:eastAsia="Times New Roman" w:hAnsi="Arial" w:cs="Arial"/>
          <w:lang w:val="sr-Cyrl-RS" w:eastAsia="en-US"/>
        </w:rPr>
        <w:t>5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4D334E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osnovu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pisanih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povratnih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informacija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skupštine</w:t>
      </w:r>
      <w:r w:rsidR="00FF2174" w:rsidRPr="000002EF">
        <w:rPr>
          <w:rFonts w:ascii="Arial" w:eastAsia="Times New Roman" w:hAnsi="Arial" w:cs="Arial"/>
          <w:lang w:val="sr-Cyrl-RS" w:eastAsia="en-US"/>
        </w:rPr>
        <w:t>.</w:t>
      </w:r>
    </w:p>
    <w:p w14:paraId="55D681CE" w14:textId="77777777" w:rsidR="002F733E" w:rsidRPr="000002EF" w:rsidRDefault="002F733E" w:rsidP="002F733E">
      <w:pPr>
        <w:rPr>
          <w:rFonts w:ascii="Arial" w:eastAsia="Arial" w:hAnsi="Arial" w:cs="Arial"/>
          <w:b/>
          <w:lang w:val="sr-Cyrl-RS"/>
        </w:rPr>
      </w:pPr>
    </w:p>
    <w:p w14:paraId="14B650D9" w14:textId="15EA945B" w:rsidR="00DA6287" w:rsidRPr="000002EF" w:rsidRDefault="005E3627" w:rsidP="002F733E">
      <w:pPr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5. </w:t>
      </w:r>
      <w:r w:rsidR="009346E0">
        <w:rPr>
          <w:rFonts w:ascii="Arial" w:eastAsia="Arial" w:hAnsi="Arial" w:cs="Arial"/>
          <w:b/>
          <w:lang w:val="sr-Cyrl-RS"/>
        </w:rPr>
        <w:t>NALAZI</w:t>
      </w:r>
      <w:r w:rsidR="003B006C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I</w:t>
      </w:r>
      <w:r w:rsidR="003B006C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PREPORUKE</w:t>
      </w:r>
    </w:p>
    <w:p w14:paraId="31483E91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3B95212F" w14:textId="77777777" w:rsidR="009F753D" w:rsidRPr="000002EF" w:rsidRDefault="009F753D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6326E01D" w14:textId="357ED2AD" w:rsidR="00DA6287" w:rsidRPr="000002EF" w:rsidRDefault="009346E0" w:rsidP="00B207E4">
      <w:pPr>
        <w:spacing w:after="0" w:line="24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DIMENZIJA</w:t>
      </w:r>
      <w:r w:rsidR="005E3627" w:rsidRPr="000002EF">
        <w:rPr>
          <w:rFonts w:ascii="Arial" w:hAnsi="Arial" w:cs="Arial"/>
          <w:b/>
          <w:lang w:val="sr-Cyrl-RS"/>
        </w:rPr>
        <w:t xml:space="preserve"> 1:</w:t>
      </w:r>
    </w:p>
    <w:p w14:paraId="6570A2C8" w14:textId="2E61FE07" w:rsidR="00F618C6" w:rsidRPr="000002EF" w:rsidRDefault="009346E0" w:rsidP="00B207E4">
      <w:pPr>
        <w:spacing w:after="0" w:line="240" w:lineRule="auto"/>
        <w:rPr>
          <w:rFonts w:ascii="Arial" w:eastAsia="Arial" w:hAnsi="Arial" w:cs="Arial"/>
          <w:b/>
          <w:lang w:val="sr-Cyrl-RS"/>
        </w:rPr>
      </w:pPr>
      <w:r>
        <w:rPr>
          <w:rFonts w:ascii="Arial" w:eastAsia="Arial" w:hAnsi="Arial" w:cs="Arial"/>
          <w:b/>
          <w:lang w:val="sr-Cyrl-RS"/>
        </w:rPr>
        <w:t>RODNO</w:t>
      </w:r>
      <w:r w:rsidR="00F618C6" w:rsidRPr="000002EF">
        <w:rPr>
          <w:rFonts w:ascii="Arial" w:eastAsia="Arial" w:hAnsi="Arial" w:cs="Arial"/>
          <w:b/>
          <w:lang w:val="sr-Cyrl-RS"/>
        </w:rPr>
        <w:t xml:space="preserve"> </w:t>
      </w:r>
      <w:r>
        <w:rPr>
          <w:rFonts w:ascii="Arial" w:eastAsia="Arial" w:hAnsi="Arial" w:cs="Arial"/>
          <w:b/>
          <w:lang w:val="sr-Cyrl-RS"/>
        </w:rPr>
        <w:t>OSETLjIVA</w:t>
      </w:r>
      <w:r w:rsidR="00F618C6" w:rsidRPr="000002EF">
        <w:rPr>
          <w:rFonts w:ascii="Arial" w:eastAsia="Arial" w:hAnsi="Arial" w:cs="Arial"/>
          <w:b/>
          <w:lang w:val="sr-Cyrl-RS"/>
        </w:rPr>
        <w:t xml:space="preserve"> </w:t>
      </w:r>
      <w:r>
        <w:rPr>
          <w:rFonts w:ascii="Arial" w:eastAsia="Arial" w:hAnsi="Arial" w:cs="Arial"/>
          <w:b/>
          <w:lang w:val="sr-Cyrl-RS"/>
        </w:rPr>
        <w:t>ZASTUPLjENOST</w:t>
      </w:r>
      <w:r w:rsidR="00F618C6" w:rsidRPr="000002EF">
        <w:rPr>
          <w:rFonts w:ascii="Arial" w:eastAsia="Arial" w:hAnsi="Arial" w:cs="Arial"/>
          <w:b/>
          <w:lang w:val="sr-Cyrl-RS"/>
        </w:rPr>
        <w:t xml:space="preserve"> </w:t>
      </w:r>
      <w:r>
        <w:rPr>
          <w:rFonts w:ascii="Arial" w:eastAsia="Arial" w:hAnsi="Arial" w:cs="Arial"/>
          <w:b/>
          <w:lang w:val="sr-Cyrl-RS"/>
        </w:rPr>
        <w:t>U</w:t>
      </w:r>
      <w:r w:rsidR="00F618C6" w:rsidRPr="000002EF">
        <w:rPr>
          <w:rFonts w:ascii="Arial" w:eastAsia="Arial" w:hAnsi="Arial" w:cs="Arial"/>
          <w:b/>
          <w:lang w:val="sr-Cyrl-RS"/>
        </w:rPr>
        <w:t xml:space="preserve"> </w:t>
      </w:r>
      <w:r>
        <w:rPr>
          <w:rFonts w:ascii="Arial" w:eastAsia="Arial" w:hAnsi="Arial" w:cs="Arial"/>
          <w:b/>
          <w:lang w:val="sr-Cyrl-RS"/>
        </w:rPr>
        <w:t>PARLAMENTU</w:t>
      </w:r>
      <w:r w:rsidR="00F618C6" w:rsidRPr="000002EF">
        <w:rPr>
          <w:rFonts w:ascii="Arial" w:eastAsia="Arial" w:hAnsi="Arial" w:cs="Arial"/>
          <w:b/>
          <w:lang w:val="sr-Cyrl-RS"/>
        </w:rPr>
        <w:t xml:space="preserve"> </w:t>
      </w:r>
    </w:p>
    <w:p w14:paraId="2D21C23A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0324F04F" w14:textId="79D7EA4F" w:rsidR="00FF2174" w:rsidRPr="000002EF" w:rsidRDefault="009346E0" w:rsidP="00D2192B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Zastupanje</w:t>
      </w:r>
      <w:r w:rsidR="00F618C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618C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</w:t>
      </w:r>
      <w:r w:rsidR="00672E9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</w:t>
      </w:r>
      <w:r w:rsidR="00CE56E6" w:rsidRPr="000002EF">
        <w:rPr>
          <w:rFonts w:ascii="Arial" w:hAnsi="Arial" w:cs="Arial"/>
          <w:lang w:val="sr-Cyrl-RS" w:eastAsia="en-US"/>
        </w:rPr>
        <w:t xml:space="preserve">. </w:t>
      </w:r>
      <w:r w:rsidR="00FF2174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Parlamenti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ostvaruju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funkciju</w:t>
      </w:r>
      <w:r w:rsidR="00F618C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uzimajući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obzir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iskustva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odluka</w:t>
      </w:r>
      <w:r w:rsidR="00FF2174" w:rsidRPr="000002EF">
        <w:rPr>
          <w:rFonts w:ascii="Arial" w:hAnsi="Arial" w:cs="Arial"/>
          <w:lang w:val="sr-Cyrl-RS" w:eastAsia="en-US"/>
        </w:rPr>
        <w:t xml:space="preserve">“, </w:t>
      </w:r>
      <w:r>
        <w:rPr>
          <w:rFonts w:ascii="Arial" w:hAnsi="Arial" w:cs="Arial"/>
          <w:lang w:val="sr-Cyrl-RS" w:eastAsia="en-US"/>
        </w:rPr>
        <w:t>uključujući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postizanjem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ravnoteže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odlučivanju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uklanjanjem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prepreka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054673" w:rsidRPr="000002EF">
        <w:rPr>
          <w:rFonts w:ascii="Arial" w:eastAsia="Arial" w:hAnsi="Arial" w:cs="Arial"/>
          <w:vertAlign w:val="superscript"/>
          <w:lang w:val="sr-Cyrl-RS"/>
        </w:rPr>
        <w:footnoteReference w:id="7"/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3B23B3E2" w14:textId="04E09CB6" w:rsidR="00FF2174" w:rsidRPr="000002EF" w:rsidRDefault="009346E0" w:rsidP="00D2192B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Tokom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vremena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značajno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razvili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standardi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parlamentima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Konvencija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</w:t>
      </w:r>
      <w:r w:rsidR="00CE56E6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eliminisanju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>(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poziva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potpisnice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glasaju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budu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birane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učestvuju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kreiranju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196CDC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privremenih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Godine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 xml:space="preserve">1990, </w:t>
      </w:r>
      <w:r>
        <w:rPr>
          <w:rFonts w:ascii="Arial" w:hAnsi="Arial" w:cs="Arial"/>
          <w:lang w:val="sr-Cyrl-RS" w:eastAsia="en-US"/>
        </w:rPr>
        <w:t>Ekonomski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socijalni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savet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</w:t>
      </w:r>
      <w:r w:rsidR="00FC4A91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ECOSOC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preporučio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Rezoluciji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/>
        </w:rPr>
        <w:t xml:space="preserve">E/RES/1990/15 </w:t>
      </w:r>
      <w:r>
        <w:rPr>
          <w:rFonts w:ascii="Arial" w:hAnsi="Arial" w:cs="Arial"/>
          <w:lang w:val="sr-Cyrl-RS"/>
        </w:rPr>
        <w:t>ostvarenje</w:t>
      </w:r>
      <w:r w:rsidR="00196CDC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 w:eastAsia="en-US"/>
        </w:rPr>
        <w:t>cilja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30</w:t>
      </w:r>
      <w:r w:rsidR="00FC4A91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rukovodećim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</w:t>
      </w:r>
      <w:r w:rsidR="00FF2174" w:rsidRPr="000002EF">
        <w:rPr>
          <w:rFonts w:ascii="Arial" w:hAnsi="Arial" w:cs="Arial"/>
          <w:lang w:val="sr-Cyrl-RS" w:eastAsia="en-US"/>
        </w:rPr>
        <w:t xml:space="preserve"> 1995.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50</w:t>
      </w:r>
      <w:r w:rsidR="00FC4A91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</w:t>
      </w:r>
      <w:r w:rsidR="00FF2174" w:rsidRPr="000002EF">
        <w:rPr>
          <w:rFonts w:ascii="Arial" w:hAnsi="Arial" w:cs="Arial"/>
          <w:lang w:val="sr-Cyrl-RS" w:eastAsia="en-US"/>
        </w:rPr>
        <w:t xml:space="preserve"> 2000.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Savet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ministara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Saveta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Evrope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definisao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ravnotežu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Preporuci</w:t>
      </w:r>
      <w:r w:rsidR="00FF2174" w:rsidRPr="000002EF">
        <w:rPr>
          <w:rFonts w:ascii="Arial" w:hAnsi="Arial" w:cs="Arial"/>
          <w:lang w:val="sr-Cyrl-RS" w:eastAsia="en-US"/>
        </w:rPr>
        <w:t xml:space="preserve"> 3(2003)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FC4A9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donosi</w:t>
      </w:r>
      <w:r w:rsidR="00FC4A9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životu</w:t>
      </w:r>
      <w:r w:rsidR="00FF2174" w:rsidRPr="000002EF">
        <w:rPr>
          <w:rFonts w:ascii="Arial" w:hAnsi="Arial" w:cs="Arial"/>
          <w:lang w:val="sr-Cyrl-RS" w:eastAsia="en-US"/>
        </w:rPr>
        <w:t xml:space="preserve"> [</w:t>
      </w:r>
      <w:r>
        <w:rPr>
          <w:rFonts w:ascii="Arial" w:hAnsi="Arial" w:cs="Arial"/>
          <w:lang w:val="sr-Cyrl-RS" w:eastAsia="en-US"/>
        </w:rPr>
        <w:t>koja</w:t>
      </w:r>
      <w:r w:rsidR="00FF2174" w:rsidRPr="000002EF">
        <w:rPr>
          <w:rFonts w:ascii="Arial" w:hAnsi="Arial" w:cs="Arial"/>
          <w:lang w:val="sr-Cyrl-RS" w:eastAsia="en-US"/>
        </w:rPr>
        <w:t xml:space="preserve">] </w:t>
      </w:r>
      <w:r>
        <w:rPr>
          <w:rFonts w:ascii="Arial" w:hAnsi="Arial" w:cs="Arial"/>
          <w:lang w:val="sr-Cyrl-RS" w:eastAsia="en-US"/>
        </w:rPr>
        <w:t>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smela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ispod</w:t>
      </w:r>
      <w:r w:rsidR="00FF2174" w:rsidRPr="000002EF">
        <w:rPr>
          <w:rFonts w:ascii="Arial" w:hAnsi="Arial" w:cs="Arial"/>
          <w:lang w:val="sr-Cyrl-RS" w:eastAsia="en-US"/>
        </w:rPr>
        <w:t xml:space="preserve"> 40%“.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2021. </w:t>
      </w:r>
      <w:r>
        <w:rPr>
          <w:rFonts w:ascii="Arial" w:hAnsi="Arial" w:cs="Arial"/>
          <w:lang w:val="sr-Cyrl-RS" w:eastAsia="en-US"/>
        </w:rPr>
        <w:t>Komisija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</w:t>
      </w:r>
      <w:r w:rsidR="00FC4A91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statusu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CSW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postavila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ravnoteže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 xml:space="preserve">50:50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izabranim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pozicijama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Dana</w:t>
      </w:r>
      <w:r w:rsidR="00FF2174" w:rsidRPr="000002EF">
        <w:rPr>
          <w:rFonts w:ascii="Arial" w:hAnsi="Arial" w:cs="Arial"/>
          <w:lang w:val="sr-Cyrl-RS" w:eastAsia="en-US"/>
        </w:rPr>
        <w:t xml:space="preserve"> 25. </w:t>
      </w:r>
      <w:r>
        <w:rPr>
          <w:rFonts w:ascii="Arial" w:hAnsi="Arial" w:cs="Arial"/>
          <w:lang w:val="sr-Cyrl-RS" w:eastAsia="en-US"/>
        </w:rPr>
        <w:t>oktobra</w:t>
      </w:r>
      <w:r w:rsidR="00FF2174" w:rsidRPr="000002EF">
        <w:rPr>
          <w:rFonts w:ascii="Arial" w:hAnsi="Arial" w:cs="Arial"/>
          <w:lang w:val="sr-Cyrl-RS" w:eastAsia="en-US"/>
        </w:rPr>
        <w:t xml:space="preserve"> 2024.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Komitet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izdao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preporuku</w:t>
      </w:r>
      <w:r w:rsidR="00FF2174" w:rsidRPr="000002EF">
        <w:rPr>
          <w:rFonts w:ascii="Arial" w:hAnsi="Arial" w:cs="Arial"/>
          <w:lang w:val="sr-Cyrl-RS" w:eastAsia="en-US"/>
        </w:rPr>
        <w:t xml:space="preserve"> 40, </w:t>
      </w:r>
      <w:r>
        <w:rPr>
          <w:rFonts w:ascii="Arial" w:hAnsi="Arial" w:cs="Arial"/>
          <w:lang w:val="sr-Cyrl-RS" w:eastAsia="en-US"/>
        </w:rPr>
        <w:t>definišući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stavu</w:t>
      </w:r>
      <w:r w:rsidR="00FF2174" w:rsidRPr="000002EF">
        <w:rPr>
          <w:rFonts w:ascii="Arial" w:hAnsi="Arial" w:cs="Arial"/>
          <w:lang w:val="sr-Cyrl-RS" w:eastAsia="en-US"/>
        </w:rPr>
        <w:t xml:space="preserve"> 2</w:t>
      </w:r>
      <w:r w:rsidR="00FC4A91" w:rsidRPr="000002EF">
        <w:rPr>
          <w:rFonts w:ascii="Arial" w:hAnsi="Arial" w:cs="Arial"/>
          <w:lang w:val="sr-Cyrl-RS" w:eastAsia="en-US"/>
        </w:rPr>
        <w:t>.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inkluzivnu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paritet</w:t>
      </w:r>
      <w:r w:rsidR="00FF2174" w:rsidRPr="000002EF">
        <w:rPr>
          <w:rFonts w:ascii="Arial" w:hAnsi="Arial" w:cs="Arial"/>
          <w:lang w:val="sr-Cyrl-RS" w:eastAsia="en-US"/>
        </w:rPr>
        <w:t xml:space="preserve"> 50:50 </w:t>
      </w:r>
      <w:r>
        <w:rPr>
          <w:rFonts w:ascii="Arial" w:hAnsi="Arial" w:cs="Arial"/>
          <w:lang w:val="sr-Cyrl-RS" w:eastAsia="en-US"/>
        </w:rPr>
        <w:t>između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pogledu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pristupa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sistemima</w:t>
      </w:r>
      <w:r w:rsidR="00EE091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donošenja</w:t>
      </w:r>
      <w:r w:rsidR="00EE091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odluka</w:t>
      </w:r>
      <w:r w:rsidR="00EE091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jednake</w:t>
      </w:r>
      <w:r w:rsidR="00EE091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unutar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tih</w:t>
      </w:r>
      <w:r w:rsidR="00EE091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sistema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63B8ACE2" w14:textId="37C57C79" w:rsidR="00FF2174" w:rsidRPr="000002EF" w:rsidRDefault="009346E0" w:rsidP="00DC31CF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Ustav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Srbije</w:t>
      </w:r>
      <w:r w:rsidR="00FF2174" w:rsidRPr="000002EF">
        <w:rPr>
          <w:rFonts w:ascii="Arial" w:hAnsi="Arial" w:cs="Arial"/>
          <w:lang w:val="sr-Cyrl-RS" w:eastAsia="en-US"/>
        </w:rPr>
        <w:t xml:space="preserve"> (2006) </w:t>
      </w:r>
      <w:r>
        <w:rPr>
          <w:rFonts w:ascii="Arial" w:hAnsi="Arial" w:cs="Arial"/>
          <w:lang w:val="sr-Cyrl-RS" w:eastAsia="en-US"/>
        </w:rPr>
        <w:t>definiše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zemlju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predstavničkom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demokratijom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zasnovanom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vladavini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socijalnoj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pravdi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podeli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ljudskim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posvećenosti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evropskim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načelima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vrednostima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Zabranjuje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svaku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pola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</w:t>
      </w:r>
      <w:r w:rsidR="00FF2174" w:rsidRPr="000002EF">
        <w:rPr>
          <w:rFonts w:ascii="Arial" w:hAnsi="Arial" w:cs="Arial"/>
          <w:lang w:val="sr-Cyrl-RS" w:eastAsia="en-US"/>
        </w:rPr>
        <w:t xml:space="preserve"> 21),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jemči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politiku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jednakih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mogućnosti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muškarce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>(</w:t>
      </w:r>
      <w:r>
        <w:rPr>
          <w:rFonts w:ascii="Arial" w:hAnsi="Arial" w:cs="Arial"/>
          <w:lang w:val="sr-Cyrl-RS" w:eastAsia="en-US"/>
        </w:rPr>
        <w:t>član</w:t>
      </w:r>
      <w:r w:rsidR="00FF2174" w:rsidRPr="000002EF">
        <w:rPr>
          <w:rFonts w:ascii="Arial" w:hAnsi="Arial" w:cs="Arial"/>
          <w:lang w:val="sr-Cyrl-RS" w:eastAsia="en-US"/>
        </w:rPr>
        <w:t xml:space="preserve"> 15). </w:t>
      </w:r>
      <w:r>
        <w:rPr>
          <w:rFonts w:ascii="Arial" w:hAnsi="Arial" w:cs="Arial"/>
          <w:lang w:val="sr-Cyrl-RS" w:eastAsia="en-US"/>
        </w:rPr>
        <w:t>Takođe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Ustav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jemči</w:t>
      </w:r>
      <w:r w:rsidR="00DC31CF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ravnopravnost</w:t>
      </w:r>
      <w:r w:rsidR="00DC31C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FF2174" w:rsidRPr="000002EF">
        <w:rPr>
          <w:rFonts w:ascii="Arial" w:hAnsi="Arial" w:cs="Arial"/>
          <w:lang w:val="sr-Cyrl-RS" w:eastAsia="en-US"/>
        </w:rPr>
        <w:t xml:space="preserve">“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</w:t>
      </w:r>
      <w:r w:rsidR="00FF2174" w:rsidRPr="000002EF">
        <w:rPr>
          <w:rFonts w:ascii="Arial" w:hAnsi="Arial" w:cs="Arial"/>
          <w:lang w:val="sr-Cyrl-RS" w:eastAsia="en-US"/>
        </w:rPr>
        <w:t xml:space="preserve"> 100).</w:t>
      </w:r>
    </w:p>
    <w:p w14:paraId="3ECD4B65" w14:textId="589AA7FC" w:rsidR="00FF2174" w:rsidRPr="000002EF" w:rsidRDefault="009346E0" w:rsidP="00D2192B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Ova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ustavna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načela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ugovorima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AF690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potpisala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Između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ostalog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Srbija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sukcesor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Socijalističke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Federativne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Jugoslavije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2001.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potpisnica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Konvencije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</w:t>
      </w:r>
      <w:r w:rsidR="00CE56E6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eliminisanju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oblika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diskriminacije</w:t>
      </w:r>
      <w:r w:rsidR="00CE56E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).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2013.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Srbija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takođe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potpisnica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Saveta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Evrope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sprečavanju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borbi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protiv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nasilja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nasilja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porodici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Istanbulska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konvencija</w:t>
      </w:r>
      <w:r w:rsidR="00FF2174" w:rsidRPr="000002EF">
        <w:rPr>
          <w:rFonts w:ascii="Arial" w:hAnsi="Arial" w:cs="Arial"/>
          <w:lang w:val="sr-Cyrl-RS" w:eastAsia="en-US"/>
        </w:rPr>
        <w:t>).</w:t>
      </w:r>
    </w:p>
    <w:p w14:paraId="64D22DBE" w14:textId="2A1AC558" w:rsidR="00E71EF3" w:rsidRPr="000002EF" w:rsidRDefault="009346E0" w:rsidP="00196CDC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120" w:afterAutospacing="0"/>
        <w:ind w:left="567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svojim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poslednjim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Zaključnim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zapažanjima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Četvrtim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periodičnim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izveštajem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8"/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2019.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Komitet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pohvalio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imenovanje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premijerke</w:t>
      </w:r>
      <w:r w:rsidR="00196CDC" w:rsidRPr="000002EF">
        <w:rPr>
          <w:rFonts w:ascii="Arial" w:hAnsi="Arial" w:cs="Arial"/>
          <w:lang w:val="sr-Cyrl-RS" w:eastAsia="en-US"/>
        </w:rPr>
        <w:t xml:space="preserve"> 2017. </w:t>
      </w:r>
      <w:r>
        <w:rPr>
          <w:rFonts w:ascii="Arial" w:hAnsi="Arial" w:cs="Arial"/>
          <w:lang w:val="sr-Cyrl-RS" w:eastAsia="en-US"/>
        </w:rPr>
        <w:t>godine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osnivanje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mreže</w:t>
      </w:r>
      <w:r w:rsidR="00FF2174" w:rsidRPr="000002EF">
        <w:rPr>
          <w:rFonts w:ascii="Arial" w:hAnsi="Arial" w:cs="Arial"/>
          <w:lang w:val="sr-Cyrl-RS" w:eastAsia="en-US"/>
        </w:rPr>
        <w:t xml:space="preserve"> 2013.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Komitet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izrazio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zabrinutost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zbog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nedovoljne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ugroženih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poput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Romkinja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invaliditetom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životu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Komitet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preporučio</w:t>
      </w:r>
      <w:r w:rsidR="00E71EF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sledeće</w:t>
      </w:r>
      <w:r w:rsidR="00FF2174" w:rsidRPr="000002EF">
        <w:rPr>
          <w:rFonts w:ascii="Arial" w:hAnsi="Arial" w:cs="Arial"/>
          <w:lang w:val="sr-Cyrl-RS" w:eastAsia="en-US"/>
        </w:rPr>
        <w:t>:</w:t>
      </w:r>
    </w:p>
    <w:p w14:paraId="6E31B9DF" w14:textId="517CC9F9" w:rsidR="00FF2174" w:rsidRPr="000002EF" w:rsidRDefault="00FF2174" w:rsidP="00196CDC">
      <w:pPr>
        <w:pStyle w:val="NormalWeb"/>
        <w:spacing w:before="0" w:beforeAutospacing="0" w:after="120" w:afterAutospacing="0"/>
        <w:ind w:left="72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>„</w:t>
      </w:r>
      <w:r w:rsidR="009346E0">
        <w:rPr>
          <w:rFonts w:ascii="Arial" w:hAnsi="Arial" w:cs="Arial"/>
          <w:i/>
          <w:iCs/>
          <w:lang w:val="sr-Cyrl-RS" w:eastAsia="en-US"/>
        </w:rPr>
        <w:t>Ubrzati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ostvarenje</w:t>
      </w:r>
      <w:r w:rsidR="00196CDC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jednake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zastupljenosti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žena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uključujući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Romkinja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žena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sa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invaliditetom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svim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oblastima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javnog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političkog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života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posebno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pozicijama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odlučivanja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nacionalnom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lokalnom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nivou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kao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oružanim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snagama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spoljnim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poslovima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obezbediti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adekvatne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resurse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za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sprovođenje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takvih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mera</w:t>
      </w:r>
      <w:r w:rsidRPr="000002EF">
        <w:rPr>
          <w:rFonts w:ascii="Arial" w:hAnsi="Arial" w:cs="Arial"/>
          <w:i/>
          <w:iCs/>
          <w:lang w:val="sr-Cyrl-RS" w:eastAsia="en-US"/>
        </w:rPr>
        <w:t>.“</w:t>
      </w:r>
      <w:r w:rsidR="00E02C21" w:rsidRPr="000002EF">
        <w:rPr>
          <w:rFonts w:ascii="Arial" w:hAnsi="Arial" w:cs="Arial"/>
          <w:i/>
          <w:iCs/>
          <w:vertAlign w:val="superscript"/>
          <w:lang w:val="sr-Cyrl-RS"/>
        </w:rPr>
        <w:t xml:space="preserve"> </w:t>
      </w:r>
      <w:r w:rsidR="00E02C21" w:rsidRPr="000002EF">
        <w:rPr>
          <w:rFonts w:ascii="Arial" w:hAnsi="Arial" w:cs="Arial"/>
          <w:iCs/>
          <w:vertAlign w:val="superscript"/>
          <w:lang w:val="sr-Cyrl-RS"/>
        </w:rPr>
        <w:footnoteReference w:id="9"/>
      </w:r>
    </w:p>
    <w:p w14:paraId="04B496C7" w14:textId="1984A164" w:rsidR="00FF2174" w:rsidRPr="000002EF" w:rsidRDefault="009346E0" w:rsidP="00196CDC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sličan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tačka</w:t>
      </w:r>
      <w:r w:rsidR="00FF2174" w:rsidRPr="000002EF">
        <w:rPr>
          <w:rFonts w:ascii="Arial" w:hAnsi="Arial" w:cs="Arial"/>
          <w:lang w:val="sr-Cyrl-RS" w:eastAsia="en-US"/>
        </w:rPr>
        <w:t xml:space="preserve"> 3</w:t>
      </w:r>
      <w:r w:rsidR="00213F0B" w:rsidRPr="000002EF">
        <w:rPr>
          <w:rFonts w:ascii="Arial" w:hAnsi="Arial" w:cs="Arial"/>
          <w:lang w:val="sr-Cyrl-RS" w:eastAsia="en-US"/>
        </w:rPr>
        <w:t>.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Kigalijske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deklaracije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Interparlamentarne</w:t>
      </w:r>
      <w:r w:rsidR="00213F0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prepoznaju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pojedinačne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prioritet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nedovoljno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zastupljenih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mlade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autohtonih</w:t>
      </w:r>
      <w:r w:rsidR="00213F0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zajednica</w:t>
      </w:r>
      <w:r w:rsidR="00213F0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invaliditetom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0"/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1F090006" w14:textId="5FB42326" w:rsidR="00E02C21" w:rsidRPr="000002EF" w:rsidRDefault="009346E0" w:rsidP="00196CDC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Godine</w:t>
      </w:r>
      <w:r w:rsidR="00213F0B" w:rsidRPr="000002EF">
        <w:rPr>
          <w:rFonts w:ascii="Arial" w:hAnsi="Arial" w:cs="Arial"/>
          <w:lang w:val="sr-Cyrl-RS" w:eastAsia="en-US"/>
        </w:rPr>
        <w:t xml:space="preserve"> 2019, </w:t>
      </w:r>
      <w:r>
        <w:rPr>
          <w:rFonts w:ascii="Arial" w:hAnsi="Arial" w:cs="Arial"/>
          <w:lang w:val="sr-Cyrl-RS" w:eastAsia="en-US"/>
        </w:rPr>
        <w:t>Komitet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preporučio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213F0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13F0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sledeće</w:t>
      </w:r>
      <w:r w:rsidR="00FF2174" w:rsidRPr="000002EF">
        <w:rPr>
          <w:rFonts w:ascii="Arial" w:hAnsi="Arial" w:cs="Arial"/>
          <w:lang w:val="sr-Cyrl-RS" w:eastAsia="en-US"/>
        </w:rPr>
        <w:t>:</w:t>
      </w:r>
    </w:p>
    <w:p w14:paraId="3752B4B5" w14:textId="6C7A1486" w:rsidR="00FF2174" w:rsidRPr="000002EF" w:rsidRDefault="00FF2174" w:rsidP="00196CDC">
      <w:pPr>
        <w:pStyle w:val="NormalWeb"/>
        <w:spacing w:before="0" w:beforeAutospacing="0" w:after="120" w:afterAutospacing="0"/>
        <w:ind w:left="426" w:hanging="6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i/>
          <w:iCs/>
          <w:lang w:val="sr-Cyrl-RS" w:eastAsia="en-US"/>
        </w:rPr>
        <w:t>„</w:t>
      </w:r>
      <w:r w:rsidR="009346E0">
        <w:rPr>
          <w:rFonts w:ascii="Arial" w:hAnsi="Arial" w:cs="Arial"/>
          <w:i/>
          <w:iCs/>
          <w:lang w:val="sr-Cyrl-RS" w:eastAsia="en-US"/>
        </w:rPr>
        <w:t>Usvojiti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novi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Nacrt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zakona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rodnoj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ravnopravnosti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koji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predviđa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kvote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od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50</w:t>
      </w:r>
      <w:r w:rsidR="00213F0B" w:rsidRPr="000002EF">
        <w:rPr>
          <w:rFonts w:ascii="Arial" w:hAnsi="Arial" w:cs="Arial"/>
          <w:i/>
          <w:iCs/>
          <w:lang w:val="sr-Cyrl-RS" w:eastAsia="en-US"/>
        </w:rPr>
        <w:t>%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za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zastupljenost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žena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oblastima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društvenog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života</w:t>
      </w:r>
      <w:r w:rsidR="00196CDC"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tamo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gde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postoji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neravnoteža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rodnoj</w:t>
      </w:r>
      <w:r w:rsidR="00213F0B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zastupljenosti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,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proširiti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tu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kvotu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na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sve</w:t>
      </w:r>
      <w:r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državne</w:t>
      </w:r>
      <w:r w:rsidR="00213F0B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organe</w:t>
      </w:r>
      <w:r w:rsidR="00213F0B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i</w:t>
      </w:r>
      <w:r w:rsidR="00213F0B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 w:rsidR="009346E0">
        <w:rPr>
          <w:rFonts w:ascii="Arial" w:hAnsi="Arial" w:cs="Arial"/>
          <w:i/>
          <w:iCs/>
          <w:lang w:val="sr-Cyrl-RS" w:eastAsia="en-US"/>
        </w:rPr>
        <w:t>uprave</w:t>
      </w:r>
      <w:r w:rsidRPr="000002EF">
        <w:rPr>
          <w:rFonts w:ascii="Arial" w:hAnsi="Arial" w:cs="Arial"/>
          <w:i/>
          <w:iCs/>
          <w:lang w:val="sr-Cyrl-RS" w:eastAsia="en-US"/>
        </w:rPr>
        <w:t>.“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1"/>
      </w:r>
    </w:p>
    <w:p w14:paraId="7AEB4503" w14:textId="16E871F0" w:rsidR="00FF2174" w:rsidRPr="000002EF" w:rsidRDefault="009346E0" w:rsidP="00196CDC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Komiteta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samoprocenom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2019.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aktuelnih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reformskih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prioriteta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Srbija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2021.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usvojila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važnih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dokumenata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  <w:r>
        <w:rPr>
          <w:rFonts w:ascii="Arial" w:hAnsi="Arial" w:cs="Arial"/>
          <w:lang w:val="sr-Cyrl-RS" w:eastAsia="en-US"/>
        </w:rPr>
        <w:t>Zakon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izmene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zabrani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2009.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period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BD773F" w:rsidRPr="000002EF">
        <w:rPr>
          <w:rFonts w:ascii="Arial" w:hAnsi="Arial" w:cs="Arial"/>
          <w:lang w:val="sr-Cyrl-RS" w:eastAsia="en-US"/>
        </w:rPr>
        <w:t xml:space="preserve"> 2021. </w:t>
      </w:r>
      <w:r>
        <w:rPr>
          <w:rFonts w:ascii="Arial" w:hAnsi="Arial" w:cs="Arial"/>
          <w:lang w:val="sr-Cyrl-RS" w:eastAsia="en-US"/>
        </w:rPr>
        <w:t>do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 w:rsidR="00FF2174" w:rsidRPr="000002EF">
        <w:rPr>
          <w:rFonts w:ascii="Arial" w:hAnsi="Arial" w:cs="Arial"/>
          <w:lang w:val="sr-Cyrl-RS" w:eastAsia="en-US"/>
        </w:rPr>
        <w:t>2030.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godine</w:t>
      </w:r>
      <w:r w:rsidR="00BD773F" w:rsidRPr="000002EF">
        <w:rPr>
          <w:rFonts w:ascii="Arial" w:hAnsi="Arial" w:cs="Arial"/>
          <w:lang w:val="sr-Cyrl-RS" w:eastAsia="en-US"/>
        </w:rPr>
        <w:t>.</w:t>
      </w:r>
    </w:p>
    <w:p w14:paraId="2EC38C50" w14:textId="1F258217" w:rsidR="00FF2174" w:rsidRPr="000002EF" w:rsidRDefault="009346E0" w:rsidP="00196CDC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Zakon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predviđa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uravnoteženu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predlaganja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kandidata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poslanike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odbornike</w:t>
      </w:r>
      <w:r w:rsidR="00BD773F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obrazovanja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stalnih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povremenih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radnih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izvršnoj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predlaganja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delegacija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</w:t>
      </w:r>
      <w:r w:rsidR="00FF2174" w:rsidRPr="000002EF">
        <w:rPr>
          <w:rFonts w:ascii="Arial" w:hAnsi="Arial" w:cs="Arial"/>
          <w:lang w:val="sr-Cyrl-RS" w:eastAsia="en-US"/>
        </w:rPr>
        <w:t xml:space="preserve"> 47). </w:t>
      </w:r>
      <w:r>
        <w:rPr>
          <w:rFonts w:ascii="Arial" w:hAnsi="Arial" w:cs="Arial"/>
          <w:lang w:val="sr-Cyrl-RS" w:eastAsia="en-US"/>
        </w:rPr>
        <w:t>Prema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Zakonu</w:t>
      </w:r>
      <w:r w:rsidR="00BD773F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uravnotežena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jednog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između</w:t>
      </w:r>
      <w:r w:rsidR="00BD773F" w:rsidRPr="000002EF">
        <w:rPr>
          <w:rFonts w:ascii="Arial" w:hAnsi="Arial" w:cs="Arial"/>
          <w:lang w:val="sr-Cyrl-RS" w:eastAsia="en-US"/>
        </w:rPr>
        <w:t xml:space="preserve"> 40% </w:t>
      </w:r>
      <w:r>
        <w:rPr>
          <w:rFonts w:ascii="Arial" w:hAnsi="Arial" w:cs="Arial"/>
          <w:lang w:val="sr-Cyrl-RS" w:eastAsia="en-US"/>
        </w:rPr>
        <w:t>i</w:t>
      </w:r>
      <w:r w:rsidR="00BD773F" w:rsidRPr="000002EF">
        <w:rPr>
          <w:rFonts w:ascii="Arial" w:hAnsi="Arial" w:cs="Arial"/>
          <w:lang w:val="sr-Cyrl-RS" w:eastAsia="en-US"/>
        </w:rPr>
        <w:t xml:space="preserve"> 50% </w:t>
      </w:r>
      <w:r>
        <w:rPr>
          <w:rFonts w:ascii="Arial" w:hAnsi="Arial" w:cs="Arial"/>
          <w:lang w:val="sr-Cyrl-RS" w:eastAsia="en-US"/>
        </w:rPr>
        <w:t>u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odnosu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</w:t>
      </w:r>
      <w:r w:rsidR="00BD773F" w:rsidRPr="000002EF">
        <w:rPr>
          <w:rFonts w:ascii="Arial" w:hAnsi="Arial" w:cs="Arial"/>
          <w:lang w:val="sr-Cyrl-RS" w:eastAsia="en-US"/>
        </w:rPr>
        <w:t xml:space="preserve"> </w:t>
      </w:r>
      <w:r w:rsidR="00332CFF" w:rsidRPr="000002EF">
        <w:rPr>
          <w:rFonts w:ascii="Arial" w:hAnsi="Arial" w:cs="Arial"/>
          <w:lang w:val="sr-Cyrl-RS" w:eastAsia="en-US"/>
        </w:rPr>
        <w:t>(</w:t>
      </w:r>
      <w:r>
        <w:rPr>
          <w:rFonts w:ascii="Arial" w:hAnsi="Arial" w:cs="Arial"/>
          <w:lang w:val="sr-Cyrl-RS" w:eastAsia="en-US"/>
        </w:rPr>
        <w:t>član</w:t>
      </w:r>
      <w:r w:rsidR="00332CFF" w:rsidRPr="000002EF">
        <w:rPr>
          <w:rFonts w:ascii="Arial" w:hAnsi="Arial" w:cs="Arial"/>
          <w:lang w:val="sr-Cyrl-RS" w:eastAsia="en-US"/>
        </w:rPr>
        <w:t xml:space="preserve"> 6).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Međutim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junu</w:t>
      </w:r>
      <w:r w:rsidR="00332CFF" w:rsidRPr="000002EF">
        <w:rPr>
          <w:rFonts w:ascii="Arial" w:hAnsi="Arial" w:cs="Arial"/>
          <w:lang w:val="sr-Cyrl-RS" w:eastAsia="en-US"/>
        </w:rPr>
        <w:t xml:space="preserve"> 2024, </w:t>
      </w:r>
      <w:r>
        <w:rPr>
          <w:rFonts w:ascii="Arial" w:hAnsi="Arial" w:cs="Arial"/>
          <w:lang w:val="sr-Cyrl-RS" w:eastAsia="en-US"/>
        </w:rPr>
        <w:t>Ustavni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sud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obustavio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32CFF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okončanja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ocene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ustavnosti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2"/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1EEA953B" w14:textId="2F0F7052" w:rsidR="00FF2174" w:rsidRPr="000002EF" w:rsidRDefault="009346E0" w:rsidP="00D2192B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Ustavne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zakonske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garancije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predviđene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(2004). </w:t>
      </w:r>
      <w:r>
        <w:rPr>
          <w:rFonts w:ascii="Arial" w:hAnsi="Arial" w:cs="Arial"/>
          <w:lang w:val="sr-Cyrl-RS" w:eastAsia="en-US"/>
        </w:rPr>
        <w:t>Srbija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proporcionalni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zatvorenim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listama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izbornim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cenzusom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3%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kvotom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40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Ukupno</w:t>
      </w:r>
      <w:r w:rsidR="00FF2174" w:rsidRPr="000002EF">
        <w:rPr>
          <w:rFonts w:ascii="Arial" w:hAnsi="Arial" w:cs="Arial"/>
          <w:lang w:val="sr-Cyrl-RS" w:eastAsia="en-US"/>
        </w:rPr>
        <w:t xml:space="preserve"> 250 </w:t>
      </w:r>
      <w:r>
        <w:rPr>
          <w:rFonts w:ascii="Arial" w:hAnsi="Arial" w:cs="Arial"/>
          <w:lang w:val="sr-Cyrl-RS" w:eastAsia="en-US"/>
        </w:rPr>
        <w:t>poslanika</w:t>
      </w:r>
      <w:r w:rsidR="00196CDC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bira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jedinici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Izmenama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lokalnim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izborima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usvojenim</w:t>
      </w:r>
      <w:r w:rsidR="00FF2174" w:rsidRPr="000002EF">
        <w:rPr>
          <w:rFonts w:ascii="Arial" w:hAnsi="Arial" w:cs="Arial"/>
          <w:lang w:val="sr-Cyrl-RS" w:eastAsia="en-US"/>
        </w:rPr>
        <w:t xml:space="preserve"> 2020.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izborni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cenzus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snižen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5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3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196CDC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kvota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povećana</w:t>
      </w:r>
      <w:r w:rsidR="00196CD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40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Svaka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lista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najmanje</w:t>
      </w:r>
      <w:r w:rsidR="00FF2174" w:rsidRPr="000002EF">
        <w:rPr>
          <w:rFonts w:ascii="Arial" w:hAnsi="Arial" w:cs="Arial"/>
          <w:lang w:val="sr-Cyrl-RS" w:eastAsia="en-US"/>
        </w:rPr>
        <w:t xml:space="preserve"> 40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jasnim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redosledom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  <w:r>
        <w:rPr>
          <w:rFonts w:ascii="Arial" w:hAnsi="Arial" w:cs="Arial"/>
          <w:lang w:val="sr-Cyrl-RS" w:eastAsia="en-US"/>
        </w:rPr>
        <w:t>među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kandidata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najmanje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moraju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pola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286BCCCE" w14:textId="395F561E" w:rsidR="00FF2174" w:rsidRPr="000002EF" w:rsidRDefault="009346E0" w:rsidP="00D2192B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Prva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zakonska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kvota</w:t>
      </w:r>
      <w:r w:rsidR="00FF2174" w:rsidRPr="000002EF">
        <w:rPr>
          <w:rFonts w:ascii="Arial" w:hAnsi="Arial" w:cs="Arial"/>
          <w:lang w:val="sr-Cyrl-RS" w:eastAsia="en-US"/>
        </w:rPr>
        <w:t xml:space="preserve"> (30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uvedena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2004.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odmah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uticala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povećanje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broja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kvote</w:t>
      </w:r>
      <w:r w:rsidR="00FF2174" w:rsidRPr="000002EF">
        <w:rPr>
          <w:rFonts w:ascii="Arial" w:hAnsi="Arial" w:cs="Arial"/>
          <w:lang w:val="sr-Cyrl-RS" w:eastAsia="en-US"/>
        </w:rPr>
        <w:t>, 1990-</w:t>
      </w:r>
      <w:r>
        <w:rPr>
          <w:rFonts w:ascii="Arial" w:hAnsi="Arial" w:cs="Arial"/>
          <w:lang w:val="sr-Cyrl-RS" w:eastAsia="en-US"/>
        </w:rPr>
        <w:t>ih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činile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5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Došlo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skromnog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povećanja</w:t>
      </w:r>
      <w:r w:rsidR="00FF2174" w:rsidRPr="000002EF">
        <w:rPr>
          <w:rFonts w:ascii="Arial" w:hAnsi="Arial" w:cs="Arial"/>
          <w:lang w:val="sr-Cyrl-RS" w:eastAsia="en-US"/>
        </w:rPr>
        <w:t xml:space="preserve"> 2001.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činile</w:t>
      </w:r>
      <w:r w:rsidR="00FF2174" w:rsidRPr="000002EF">
        <w:rPr>
          <w:rFonts w:ascii="Arial" w:hAnsi="Arial" w:cs="Arial"/>
          <w:lang w:val="sr-Cyrl-RS" w:eastAsia="en-US"/>
        </w:rPr>
        <w:t xml:space="preserve"> 10,8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Izbori</w:t>
      </w:r>
      <w:r w:rsidR="00FF2174" w:rsidRPr="000002EF">
        <w:rPr>
          <w:rFonts w:ascii="Arial" w:hAnsi="Arial" w:cs="Arial"/>
          <w:lang w:val="sr-Cyrl-RS" w:eastAsia="en-US"/>
        </w:rPr>
        <w:t xml:space="preserve"> 2007.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prvi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kojima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primenjena</w:t>
      </w:r>
      <w:r w:rsidR="00332CF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A41F6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kvota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30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doveli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porasta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20,4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4A9CC28B" w14:textId="6BAABE94" w:rsidR="00FF2174" w:rsidRPr="000002EF" w:rsidRDefault="009346E0" w:rsidP="00D2192B">
      <w:pPr>
        <w:pStyle w:val="NormalWeb"/>
        <w:numPr>
          <w:ilvl w:val="0"/>
          <w:numId w:val="20"/>
        </w:numPr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Nakon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poslednjih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održanih</w:t>
      </w:r>
      <w:r w:rsidR="00FF2174" w:rsidRPr="000002EF">
        <w:rPr>
          <w:rFonts w:ascii="Arial" w:hAnsi="Arial" w:cs="Arial"/>
          <w:lang w:val="sr-Cyrl-RS" w:eastAsia="en-US"/>
        </w:rPr>
        <w:t xml:space="preserve"> 2023.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FF2174" w:rsidRPr="000002EF">
        <w:rPr>
          <w:rFonts w:ascii="Arial" w:hAnsi="Arial" w:cs="Arial"/>
          <w:lang w:val="sr-Cyrl-RS" w:eastAsia="en-US"/>
        </w:rPr>
        <w:t xml:space="preserve"> 94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poslanice</w:t>
      </w:r>
      <w:r w:rsidR="00FF2174" w:rsidRPr="000002EF">
        <w:rPr>
          <w:rFonts w:ascii="Arial" w:hAnsi="Arial" w:cs="Arial"/>
          <w:lang w:val="sr-Cyrl-RS" w:eastAsia="en-US"/>
        </w:rPr>
        <w:t xml:space="preserve"> (37,6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156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(63,4</w:t>
      </w:r>
      <w:r w:rsidR="00332CFF" w:rsidRPr="000002EF">
        <w:rPr>
          <w:rFonts w:ascii="Arial" w:hAnsi="Arial" w:cs="Arial"/>
          <w:lang w:val="sr-Cyrl-RS" w:eastAsia="en-US"/>
        </w:rPr>
        <w:t>%</w:t>
      </w:r>
      <w:r w:rsidR="00FF2174" w:rsidRPr="000002EF">
        <w:rPr>
          <w:rFonts w:ascii="Arial" w:hAnsi="Arial" w:cs="Arial"/>
          <w:lang w:val="sr-Cyrl-RS" w:eastAsia="en-US"/>
        </w:rPr>
        <w:t xml:space="preserve">).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tabelama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niže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tekstu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prikazane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procentualne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prvih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višestranačkih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izbora</w:t>
      </w:r>
      <w:r w:rsidR="00AF49CB" w:rsidRPr="000002EF">
        <w:rPr>
          <w:rFonts w:ascii="Arial" w:hAnsi="Arial" w:cs="Arial"/>
          <w:lang w:val="sr-Cyrl-RS" w:eastAsia="en-US"/>
        </w:rPr>
        <w:t xml:space="preserve"> 1990. </w:t>
      </w:r>
      <w:r>
        <w:rPr>
          <w:rFonts w:ascii="Arial" w:hAnsi="Arial" w:cs="Arial"/>
          <w:lang w:val="sr-Cyrl-RS" w:eastAsia="en-US"/>
        </w:rPr>
        <w:t>godine</w:t>
      </w:r>
      <w:r w:rsidR="00AF49CB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perioda</w:t>
      </w:r>
      <w:r w:rsidR="00FF2174" w:rsidRPr="000002EF">
        <w:rPr>
          <w:rFonts w:ascii="Arial" w:hAnsi="Arial" w:cs="Arial"/>
          <w:lang w:val="sr-Cyrl-RS" w:eastAsia="en-US"/>
        </w:rPr>
        <w:t xml:space="preserve"> – </w:t>
      </w:r>
      <w:r>
        <w:rPr>
          <w:rFonts w:ascii="Arial" w:hAnsi="Arial" w:cs="Arial"/>
          <w:lang w:val="sr-Cyrl-RS" w:eastAsia="en-US"/>
        </w:rPr>
        <w:t>pre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kvote</w:t>
      </w:r>
      <w:r w:rsidR="00FF2174" w:rsidRPr="000002EF">
        <w:rPr>
          <w:rFonts w:ascii="Arial" w:hAnsi="Arial" w:cs="Arial"/>
          <w:lang w:val="sr-Cyrl-RS" w:eastAsia="en-US"/>
        </w:rPr>
        <w:t xml:space="preserve"> 2004.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7AE021D0" w14:textId="087E0889" w:rsidR="00DA6287" w:rsidRPr="000002EF" w:rsidRDefault="009346E0" w:rsidP="00AF49CB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Procenat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poslanica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Narodnoj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skupštini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Srbije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pre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uvođenja</w:t>
      </w:r>
      <w:r w:rsidR="00AF49C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kvote</w:t>
      </w:r>
      <w:r w:rsidR="005E3627" w:rsidRPr="000002EF">
        <w:rPr>
          <w:rFonts w:ascii="Arial" w:eastAsia="Arial" w:hAnsi="Arial" w:cs="Arial"/>
          <w:sz w:val="20"/>
          <w:szCs w:val="20"/>
          <w:vertAlign w:val="superscript"/>
          <w:lang w:val="sr-Cyrl-RS"/>
        </w:rPr>
        <w:footnoteReference w:id="13"/>
      </w:r>
    </w:p>
    <w:tbl>
      <w:tblPr>
        <w:tblStyle w:val="13"/>
        <w:tblW w:w="84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1110"/>
        <w:gridCol w:w="1110"/>
        <w:gridCol w:w="1110"/>
        <w:gridCol w:w="1035"/>
        <w:gridCol w:w="1110"/>
        <w:gridCol w:w="1110"/>
      </w:tblGrid>
      <w:tr w:rsidR="00DA6287" w:rsidRPr="000002EF" w14:paraId="7A755A66" w14:textId="77777777" w:rsidTr="004C467C">
        <w:trPr>
          <w:trHeight w:val="345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E282B" w14:textId="7254614B" w:rsidR="00DA6287" w:rsidRPr="000002EF" w:rsidRDefault="009346E0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Izborna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godina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7B9FD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6D384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D0FB3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007F6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1997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E6292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8850E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</w:tr>
      <w:tr w:rsidR="00DA6287" w:rsidRPr="000002EF" w14:paraId="2968866A" w14:textId="77777777" w:rsidTr="00D011B4">
        <w:trPr>
          <w:trHeight w:val="279"/>
          <w:jc w:val="center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A05FA" w14:textId="2FA0FD61" w:rsidR="00DA6287" w:rsidRPr="000002EF" w:rsidRDefault="005E3627" w:rsidP="00AF49C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% </w:t>
            </w:r>
            <w:r w:rsidR="009346E0">
              <w:rPr>
                <w:rFonts w:ascii="Arial" w:eastAsia="Arial" w:hAnsi="Arial" w:cs="Arial"/>
                <w:sz w:val="22"/>
                <w:szCs w:val="22"/>
                <w:lang w:val="sr-Cyrl-RS"/>
              </w:rPr>
              <w:t>poslanica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3F24F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373CD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E6BAC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5640D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C13E7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43BD6" w14:textId="77777777" w:rsidR="00DA6287" w:rsidRPr="000002EF" w:rsidRDefault="005E3627" w:rsidP="00C065CE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</w:tr>
    </w:tbl>
    <w:p w14:paraId="29F96C26" w14:textId="77777777" w:rsidR="00DA6287" w:rsidRPr="000002EF" w:rsidRDefault="005E3627" w:rsidP="003D151B">
      <w:pPr>
        <w:spacing w:after="120" w:line="240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sz w:val="22"/>
          <w:szCs w:val="22"/>
          <w:lang w:val="sr-Cyrl-RS"/>
        </w:rPr>
        <w:lastRenderedPageBreak/>
        <w:t xml:space="preserve"> </w:t>
      </w:r>
    </w:p>
    <w:p w14:paraId="60B6A6E6" w14:textId="132EA06A" w:rsidR="00DA6287" w:rsidRPr="000002EF" w:rsidRDefault="009346E0" w:rsidP="00D011B4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Procenat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poslanica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Narodnoj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skupštini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Srbije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nakon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uvođenja</w:t>
      </w:r>
      <w:r w:rsidR="00C70D6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kvote</w:t>
      </w:r>
      <w:r w:rsidR="005E3627" w:rsidRPr="000002EF">
        <w:rPr>
          <w:rFonts w:ascii="Arial" w:eastAsia="Arial" w:hAnsi="Arial" w:cs="Arial"/>
          <w:sz w:val="20"/>
          <w:szCs w:val="20"/>
          <w:vertAlign w:val="superscript"/>
          <w:lang w:val="sr-Cyrl-RS"/>
        </w:rPr>
        <w:footnoteReference w:id="14"/>
      </w:r>
    </w:p>
    <w:tbl>
      <w:tblPr>
        <w:tblStyle w:val="12"/>
        <w:tblW w:w="849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A6287" w:rsidRPr="000002EF" w14:paraId="196DDCD5" w14:textId="77777777" w:rsidTr="004C467C">
        <w:trPr>
          <w:trHeight w:val="378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DAF21" w14:textId="67B807A6" w:rsidR="00DA6287" w:rsidRPr="000002EF" w:rsidRDefault="009346E0" w:rsidP="00D011B4">
            <w:pPr>
              <w:spacing w:after="12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Izborna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godina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45C35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22137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2008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10B28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2012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5BEA5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2014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F93DD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2016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8498B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2020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A458B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2022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ABC7D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2023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.</w:t>
            </w:r>
          </w:p>
        </w:tc>
      </w:tr>
      <w:tr w:rsidR="00DA6287" w:rsidRPr="000002EF" w14:paraId="0CAEEABA" w14:textId="77777777" w:rsidTr="0030516E">
        <w:trPr>
          <w:trHeight w:val="412"/>
          <w:jc w:val="center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D8D8E" w14:textId="0E57D18D" w:rsidR="00DA6287" w:rsidRPr="000002EF" w:rsidRDefault="005E3627" w:rsidP="00AF49C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% </w:t>
            </w:r>
            <w:r w:rsidR="009346E0">
              <w:rPr>
                <w:rFonts w:ascii="Arial" w:eastAsia="Arial" w:hAnsi="Arial" w:cs="Arial"/>
                <w:sz w:val="22"/>
                <w:szCs w:val="22"/>
                <w:lang w:val="sr-Cyrl-RS"/>
              </w:rPr>
              <w:t>poslanica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C4093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20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625E4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22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8512D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F11C6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33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9BE63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98D31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39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A779B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34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B30E0" w14:textId="77777777" w:rsidR="00DA6287" w:rsidRPr="000002EF" w:rsidRDefault="005E3627" w:rsidP="003D151B">
            <w:pPr>
              <w:spacing w:after="12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37</w:t>
            </w:r>
            <w:r w:rsidR="00AF49CB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</w:t>
            </w:r>
          </w:p>
        </w:tc>
      </w:tr>
    </w:tbl>
    <w:p w14:paraId="2D6FA408" w14:textId="77777777" w:rsidR="00DA6287" w:rsidRPr="000002EF" w:rsidRDefault="00DA6287" w:rsidP="00C70D65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EF4A52B" w14:textId="0C19E029" w:rsidR="00E02C21" w:rsidRPr="000002EF" w:rsidRDefault="009346E0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Ovaj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pozitivan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trend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odražava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Indeksu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Evropskog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instituta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AF49CB" w:rsidRPr="000002EF">
        <w:rPr>
          <w:rFonts w:ascii="Arial" w:hAnsi="Arial" w:cs="Arial"/>
          <w:lang w:val="sr-Cyrl-RS" w:eastAsia="en-US"/>
        </w:rPr>
        <w:t xml:space="preserve"> (</w:t>
      </w:r>
      <w:r w:rsidR="00AF49CB" w:rsidRPr="000002EF">
        <w:rPr>
          <w:rFonts w:ascii="Arial" w:hAnsi="Arial" w:cs="Arial"/>
          <w:lang w:val="sr-Cyrl-RS"/>
        </w:rPr>
        <w:t>EIGE)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ukazuje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kontinuirani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napredak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posebno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reč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2021, </w:t>
      </w:r>
      <w:r>
        <w:rPr>
          <w:rFonts w:ascii="Arial" w:hAnsi="Arial" w:cs="Arial"/>
          <w:lang w:val="sr-Cyrl-RS" w:eastAsia="en-US"/>
        </w:rPr>
        <w:t>Srbija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zauzela</w:t>
      </w:r>
      <w:r w:rsidR="00FF2174" w:rsidRPr="000002EF">
        <w:rPr>
          <w:rFonts w:ascii="Arial" w:hAnsi="Arial" w:cs="Arial"/>
          <w:lang w:val="sr-Cyrl-RS" w:eastAsia="en-US"/>
        </w:rPr>
        <w:t xml:space="preserve"> 23. </w:t>
      </w:r>
      <w:r>
        <w:rPr>
          <w:rFonts w:ascii="Arial" w:hAnsi="Arial" w:cs="Arial"/>
          <w:lang w:val="sr-Cyrl-RS" w:eastAsia="en-US"/>
        </w:rPr>
        <w:t>mesto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rang</w:t>
      </w:r>
      <w:r w:rsidR="00FF2174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listi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Evropskog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instituta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obuhvata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zemlje</w:t>
      </w:r>
      <w:r w:rsidR="0016724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članice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Veliku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Britaniju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Albaniju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Crnu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Goru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Severnu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Makedoniju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odražava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reformi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domenu</w:t>
      </w:r>
      <w:r w:rsidR="0016724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5"/>
      </w:r>
      <w:r w:rsidR="00FF2174" w:rsidRPr="000002EF">
        <w:rPr>
          <w:rFonts w:ascii="Arial" w:hAnsi="Arial" w:cs="Arial"/>
          <w:lang w:val="sr-Cyrl-RS" w:eastAsia="en-US"/>
        </w:rPr>
        <w:t>.</w:t>
      </w:r>
      <w:r w:rsidR="00AF49CB" w:rsidRPr="000002EF">
        <w:rPr>
          <w:rFonts w:ascii="Arial" w:hAnsi="Arial" w:cs="Arial"/>
          <w:lang w:val="sr-Cyrl-RS" w:eastAsia="en-US"/>
        </w:rPr>
        <w:t xml:space="preserve"> </w:t>
      </w:r>
    </w:p>
    <w:p w14:paraId="7A71296D" w14:textId="57199204" w:rsidR="00E02C21" w:rsidRPr="000002EF" w:rsidRDefault="00FF2174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Poslovnik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="00E02C21" w:rsidRPr="000002EF">
        <w:rPr>
          <w:rFonts w:ascii="Arial" w:hAnsi="Arial" w:cs="Arial"/>
          <w:vertAlign w:val="superscript"/>
          <w:lang w:val="sr-Cyrl-RS"/>
        </w:rPr>
        <w:footnoteReference w:id="16"/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predviđa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uravnoteženu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zastupljenost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radnim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telima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rukovodećim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pozicijama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Skupštini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zahtevi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uključivanje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određenog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procenta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muškaraca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odborima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pozicijama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predsednika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potpredsednika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="00C70D65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Sudeći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prema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odgovorima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ispitanika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među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poslanicima</w:t>
      </w:r>
      <w:r w:rsidR="001D087F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bilo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značajnih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diskusija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sprovođenju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sveobuhvatne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revizije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Poslovnika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perspektive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čime</w:t>
      </w:r>
      <w:r w:rsidR="00A41F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</w:t>
      </w:r>
      <w:r w:rsidR="00A41F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omogućila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primena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Skupštini</w:t>
      </w:r>
      <w:r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</w:p>
    <w:p w14:paraId="624F2D63" w14:textId="53F46A82" w:rsidR="00E02C21" w:rsidRPr="000002EF" w:rsidRDefault="00FF2174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Samoprocena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osetljivosti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</w:t>
      </w:r>
      <w:r w:rsidRPr="000002EF">
        <w:rPr>
          <w:rFonts w:ascii="Arial" w:hAnsi="Arial" w:cs="Arial"/>
          <w:lang w:val="sr-Cyrl-RS" w:eastAsia="en-US"/>
        </w:rPr>
        <w:t xml:space="preserve"> 2019. </w:t>
      </w:r>
      <w:r w:rsidR="009346E0">
        <w:rPr>
          <w:rFonts w:ascii="Arial" w:hAnsi="Arial" w:cs="Arial"/>
          <w:lang w:val="sr-Cyrl-RS" w:eastAsia="en-US"/>
        </w:rPr>
        <w:t>godine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rezultirala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preporukom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treba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razmotri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uvođenje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minimalnih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ciljeva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zastupljenosti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telima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rukovodećim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pozicijama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Pored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toga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rezultata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onlajn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ankete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sproveli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važno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istaći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trećine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1D087F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veruje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ciljeve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uravnotežene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treba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formalizovati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rukovodeće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pozicije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parlamentu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Takođe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dve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trećine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smatra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minimalna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treba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1D08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zagarantovana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članstvu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predsedavanju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telima</w:t>
      </w:r>
      <w:r w:rsidRPr="000002EF">
        <w:rPr>
          <w:rFonts w:ascii="Arial" w:hAnsi="Arial" w:cs="Arial"/>
          <w:lang w:val="sr-Cyrl-RS" w:eastAsia="en-US"/>
        </w:rPr>
        <w:t>.</w:t>
      </w:r>
    </w:p>
    <w:p w14:paraId="128D134C" w14:textId="4A326925" w:rsidR="00E02C21" w:rsidRPr="000002EF" w:rsidRDefault="001D087F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Perspektiva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pozitivna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praksa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uzima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obzir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prilikom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konstituisanja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delegacija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Član</w:t>
      </w:r>
      <w:r w:rsidR="00FF2174" w:rsidRPr="000002EF">
        <w:rPr>
          <w:rFonts w:ascii="Arial" w:hAnsi="Arial" w:cs="Arial"/>
          <w:lang w:val="sr-Cyrl-RS" w:eastAsia="en-US"/>
        </w:rPr>
        <w:t xml:space="preserve"> 26</w:t>
      </w:r>
      <w:r w:rsidRPr="000002EF">
        <w:rPr>
          <w:rFonts w:ascii="Arial" w:hAnsi="Arial" w:cs="Arial"/>
          <w:lang w:val="sr-Cyrl-RS" w:eastAsia="en-US"/>
        </w:rPr>
        <w:t>.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Poslovnika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predviđa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sastav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delegacija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učestvuju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Saveta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Evrope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Parlamentarne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OEBS</w:t>
      </w:r>
      <w:r w:rsidR="00FF2174" w:rsidRPr="000002EF">
        <w:rPr>
          <w:rFonts w:ascii="Arial" w:hAnsi="Arial" w:cs="Arial"/>
          <w:lang w:val="sr-Cyrl-RS" w:eastAsia="en-US"/>
        </w:rPr>
        <w:t>-</w:t>
      </w:r>
      <w:r w:rsidR="009346E0"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drugih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multilateralnih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institucija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mora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odražavati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proporcionalnu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polova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492A0667" w14:textId="0168B2A8" w:rsidR="00E02C21" w:rsidRPr="000002EF" w:rsidRDefault="009346E0" w:rsidP="00D2192B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trenutnom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nakon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decembru</w:t>
      </w:r>
      <w:r w:rsidR="00FF2174" w:rsidRPr="000002EF">
        <w:rPr>
          <w:rFonts w:ascii="Arial" w:hAnsi="Arial" w:cs="Arial"/>
          <w:lang w:val="sr-Cyrl-RS" w:eastAsia="en-US"/>
        </w:rPr>
        <w:t xml:space="preserve"> 2023.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Skupština</w:t>
      </w:r>
      <w:r w:rsidR="00A41F6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A41F6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predsednicu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prošlosti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obavljale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funkciju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predsedavale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7727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devet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trenutnom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nego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potpredsednika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Službom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trenutno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generalni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sekretar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iako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prethodnim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funkciji</w:t>
      </w:r>
      <w:r w:rsidR="00FF2174" w:rsidRPr="000002EF">
        <w:rPr>
          <w:rFonts w:ascii="Arial" w:hAnsi="Arial" w:cs="Arial"/>
          <w:lang w:val="sr-Cyrl-RS" w:eastAsia="en-US"/>
        </w:rPr>
        <w:t>.</w:t>
      </w:r>
    </w:p>
    <w:p w14:paraId="6C44754E" w14:textId="4D082028" w:rsidR="00FF2174" w:rsidRPr="000002EF" w:rsidRDefault="009346E0" w:rsidP="00C70D65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5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Ipak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postoji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prostor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ravnoteže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rukovodećim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poslaničkim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budući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prekomerno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pozicijama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Pregled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razvrstanih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prema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rukovodećim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pozicijama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nastavku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pregled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B96D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izradila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septembru</w:t>
      </w:r>
      <w:r w:rsidR="00FF2174" w:rsidRPr="000002EF">
        <w:rPr>
          <w:rFonts w:ascii="Arial" w:hAnsi="Arial" w:cs="Arial"/>
          <w:lang w:val="sr-Cyrl-RS" w:eastAsia="en-US"/>
        </w:rPr>
        <w:t xml:space="preserve"> 2024.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>).</w:t>
      </w:r>
    </w:p>
    <w:tbl>
      <w:tblPr>
        <w:tblStyle w:val="11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417"/>
        <w:gridCol w:w="1134"/>
        <w:gridCol w:w="1332"/>
        <w:gridCol w:w="1134"/>
      </w:tblGrid>
      <w:tr w:rsidR="00DA6287" w:rsidRPr="000002EF" w14:paraId="49267D54" w14:textId="77777777" w:rsidTr="00E5611F">
        <w:trPr>
          <w:trHeight w:val="229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19553403" w14:textId="5D1A7363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Pozicija</w:t>
            </w:r>
          </w:p>
        </w:tc>
        <w:tc>
          <w:tcPr>
            <w:tcW w:w="1417" w:type="dxa"/>
          </w:tcPr>
          <w:p w14:paraId="74B92889" w14:textId="18427371" w:rsidR="00DA6287" w:rsidRPr="000002EF" w:rsidRDefault="009346E0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Muškarci</w:t>
            </w:r>
          </w:p>
        </w:tc>
        <w:tc>
          <w:tcPr>
            <w:tcW w:w="1134" w:type="dxa"/>
            <w:shd w:val="clear" w:color="auto" w:fill="D9D9D9"/>
          </w:tcPr>
          <w:p w14:paraId="7E54FA9D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1332" w:type="dxa"/>
          </w:tcPr>
          <w:p w14:paraId="1D1F5A24" w14:textId="2C900C3E" w:rsidR="00DA6287" w:rsidRPr="000002EF" w:rsidRDefault="009346E0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Žene</w:t>
            </w:r>
          </w:p>
        </w:tc>
        <w:tc>
          <w:tcPr>
            <w:tcW w:w="1134" w:type="dxa"/>
            <w:shd w:val="clear" w:color="auto" w:fill="D9D9D9"/>
          </w:tcPr>
          <w:p w14:paraId="56D1C95B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%</w:t>
            </w:r>
          </w:p>
        </w:tc>
      </w:tr>
      <w:tr w:rsidR="00DA6287" w:rsidRPr="000002EF" w14:paraId="0AACCE4A" w14:textId="77777777" w:rsidTr="00E5611F">
        <w:trPr>
          <w:trHeight w:val="238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64A2CE1D" w14:textId="207D1608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Predsednik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potpredsednici</w:t>
            </w:r>
          </w:p>
        </w:tc>
        <w:tc>
          <w:tcPr>
            <w:tcW w:w="1417" w:type="dxa"/>
          </w:tcPr>
          <w:p w14:paraId="54CA1D2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68CC58B9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33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1332" w:type="dxa"/>
          </w:tcPr>
          <w:p w14:paraId="027493F7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4D5D2DA4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66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67</w:t>
            </w:r>
          </w:p>
        </w:tc>
      </w:tr>
      <w:tr w:rsidR="00DA6287" w:rsidRPr="000002EF" w14:paraId="3FA56531" w14:textId="77777777" w:rsidTr="00E5611F">
        <w:trPr>
          <w:trHeight w:val="238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2272B1F8" w14:textId="49580061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Predsednici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odbora</w:t>
            </w:r>
          </w:p>
        </w:tc>
        <w:tc>
          <w:tcPr>
            <w:tcW w:w="1417" w:type="dxa"/>
          </w:tcPr>
          <w:p w14:paraId="25223CB4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134" w:type="dxa"/>
            <w:shd w:val="clear" w:color="auto" w:fill="D9D9D9"/>
          </w:tcPr>
          <w:p w14:paraId="2D7F956A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63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1332" w:type="dxa"/>
          </w:tcPr>
          <w:p w14:paraId="1293DD0D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14:paraId="4D93F185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36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84</w:t>
            </w:r>
          </w:p>
        </w:tc>
      </w:tr>
      <w:tr w:rsidR="00DA6287" w:rsidRPr="000002EF" w14:paraId="39497A35" w14:textId="77777777" w:rsidTr="00E5611F">
        <w:trPr>
          <w:trHeight w:val="253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4727D587" w14:textId="131D4452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Zamenici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predsednika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odbora</w:t>
            </w:r>
            <w:r w:rsidR="005E3627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417" w:type="dxa"/>
          </w:tcPr>
          <w:p w14:paraId="5E3775E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134" w:type="dxa"/>
            <w:shd w:val="clear" w:color="auto" w:fill="D9D9D9"/>
          </w:tcPr>
          <w:p w14:paraId="10B230C7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83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1332" w:type="dxa"/>
          </w:tcPr>
          <w:p w14:paraId="1F05F552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42A11904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16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67</w:t>
            </w:r>
          </w:p>
        </w:tc>
      </w:tr>
      <w:tr w:rsidR="00DA6287" w:rsidRPr="000002EF" w14:paraId="32782A88" w14:textId="77777777" w:rsidTr="00E5611F">
        <w:trPr>
          <w:trHeight w:val="159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52E20F3B" w14:textId="0E3BC6CF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Predsednici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poslaničkih</w:t>
            </w:r>
            <w:r w:rsidR="0063446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grupa</w:t>
            </w:r>
          </w:p>
        </w:tc>
        <w:tc>
          <w:tcPr>
            <w:tcW w:w="1417" w:type="dxa"/>
          </w:tcPr>
          <w:p w14:paraId="456F2B5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1134" w:type="dxa"/>
            <w:shd w:val="clear" w:color="auto" w:fill="D9D9D9"/>
          </w:tcPr>
          <w:p w14:paraId="54DD96F2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87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332" w:type="dxa"/>
          </w:tcPr>
          <w:p w14:paraId="53F4978E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69671406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12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</w:tr>
      <w:tr w:rsidR="00DA6287" w:rsidRPr="000002EF" w14:paraId="4F124C20" w14:textId="77777777" w:rsidTr="00E5611F">
        <w:trPr>
          <w:trHeight w:val="223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47048304" w14:textId="00160548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Zamenici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predsednika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poslaničkih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grupa</w:t>
            </w:r>
          </w:p>
        </w:tc>
        <w:tc>
          <w:tcPr>
            <w:tcW w:w="1417" w:type="dxa"/>
          </w:tcPr>
          <w:p w14:paraId="1323019B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134" w:type="dxa"/>
            <w:shd w:val="clear" w:color="auto" w:fill="D9D9D9"/>
          </w:tcPr>
          <w:p w14:paraId="41013FEC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68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75</w:t>
            </w:r>
          </w:p>
        </w:tc>
        <w:tc>
          <w:tcPr>
            <w:tcW w:w="1332" w:type="dxa"/>
          </w:tcPr>
          <w:p w14:paraId="67FE0571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1723AF8C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31</w:t>
            </w:r>
            <w:r w:rsidR="00E5611F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25</w:t>
            </w:r>
          </w:p>
        </w:tc>
      </w:tr>
      <w:tr w:rsidR="00DA6287" w:rsidRPr="000002EF" w14:paraId="6F0B5FE2" w14:textId="77777777" w:rsidTr="00E5611F">
        <w:trPr>
          <w:trHeight w:val="238"/>
          <w:jc w:val="center"/>
        </w:trPr>
        <w:tc>
          <w:tcPr>
            <w:tcW w:w="4050" w:type="dxa"/>
            <w:shd w:val="clear" w:color="auto" w:fill="D9D9D9" w:themeFill="background1" w:themeFillShade="D9"/>
          </w:tcPr>
          <w:p w14:paraId="0BFF3F4B" w14:textId="2F861ED3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Generalni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sekretar</w:t>
            </w:r>
            <w:r w:rsidR="005E3627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417" w:type="dxa"/>
          </w:tcPr>
          <w:p w14:paraId="5A2BE7A7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14:paraId="6162CF7A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332" w:type="dxa"/>
          </w:tcPr>
          <w:p w14:paraId="26BE650C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14:paraId="71373C26" w14:textId="77777777" w:rsidR="00DA6287" w:rsidRPr="000002EF" w:rsidRDefault="005E3627" w:rsidP="00972667">
            <w:pPr>
              <w:spacing w:after="0" w:line="240" w:lineRule="auto"/>
              <w:jc w:val="right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</w:p>
        </w:tc>
      </w:tr>
    </w:tbl>
    <w:p w14:paraId="226A5877" w14:textId="77777777" w:rsidR="00DA6287" w:rsidRPr="000002EF" w:rsidRDefault="00DA6287" w:rsidP="00C70D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64D08E57" w14:textId="79297E43" w:rsidR="00FF2174" w:rsidRPr="000002EF" w:rsidRDefault="009346E0" w:rsidP="00D2192B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after="120" w:line="240" w:lineRule="auto"/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lang w:val="sr-Cyrl-RS" w:eastAsia="en-US"/>
        </w:rPr>
        <w:t>Ključni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aspekat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zastupljenosti</w:t>
      </w:r>
      <w:r w:rsidR="006846B9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6846B9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parlamentu</w:t>
      </w:r>
      <w:r w:rsidR="006846B9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jeste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postizanje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ravnoteže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Članstvo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Srbiji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delimično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stereotipne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raspodele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oblasti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politike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između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muškaraca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videti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tabelu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dalje</w:t>
      </w:r>
      <w:r w:rsidR="006846B9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6846B9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tekstu</w:t>
      </w:r>
      <w:r w:rsidR="00A07128" w:rsidRPr="000002EF">
        <w:rPr>
          <w:rStyle w:val="FootnoteReference"/>
          <w:rFonts w:ascii="Arial" w:hAnsi="Arial" w:cs="Arial"/>
          <w:lang w:val="sr-Cyrl-RS"/>
        </w:rPr>
        <w:footnoteReference w:id="17"/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), </w:t>
      </w:r>
      <w:r>
        <w:rPr>
          <w:rFonts w:ascii="Arial" w:eastAsia="Times New Roman" w:hAnsi="Arial" w:cs="Arial"/>
          <w:lang w:val="sr-Cyrl-RS" w:eastAsia="en-US"/>
        </w:rPr>
        <w:t>što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prisutno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većini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nacionalnih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parlamenata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oblasti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OEBS</w:t>
      </w:r>
      <w:r w:rsidR="00FF2174" w:rsidRPr="000002EF">
        <w:rPr>
          <w:rFonts w:ascii="Arial" w:eastAsia="Times New Roman" w:hAnsi="Arial" w:cs="Arial"/>
          <w:lang w:val="sr-Cyrl-RS" w:eastAsia="en-US"/>
        </w:rPr>
        <w:t>-</w:t>
      </w:r>
      <w:r>
        <w:rPr>
          <w:rFonts w:ascii="Arial" w:eastAsia="Times New Roman" w:hAnsi="Arial" w:cs="Arial"/>
          <w:lang w:val="sr-Cyrl-RS" w:eastAsia="en-US"/>
        </w:rPr>
        <w:t>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Naime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pretežno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zastupljene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bave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društvenim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pitanjima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čine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većinu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više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50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 </w:t>
      </w:r>
      <w:r>
        <w:rPr>
          <w:rFonts w:ascii="Arial" w:eastAsia="Times New Roman" w:hAnsi="Arial" w:cs="Arial"/>
          <w:lang w:val="sr-Cyrl-RS" w:eastAsia="en-US"/>
        </w:rPr>
        <w:t>članova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sledećim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: </w:t>
      </w:r>
      <w:r>
        <w:rPr>
          <w:rFonts w:ascii="Arial" w:eastAsia="Times New Roman" w:hAnsi="Arial" w:cs="Arial"/>
          <w:lang w:val="sr-Cyrl-RS" w:eastAsia="en-US"/>
        </w:rPr>
        <w:t>Odboru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ustavna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pitanja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zakonodavstvo</w:t>
      </w:r>
      <w:r w:rsidR="00422442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Odboru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rad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socijalna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pitanja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društvenu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uključenost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smanjenje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siromaštva</w:t>
      </w:r>
      <w:r w:rsidR="00422442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Odboru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prava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deteta</w:t>
      </w:r>
      <w:r w:rsidR="00422442" w:rsidRPr="000002EF">
        <w:rPr>
          <w:rFonts w:ascii="Arial" w:eastAsia="Times New Roman" w:hAnsi="Arial" w:cs="Arial"/>
          <w:lang w:val="sr-Cyrl-RS" w:eastAsia="en-US"/>
        </w:rPr>
        <w:t>,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Odboru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evropske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integracije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Odboru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zdravlje</w:t>
      </w:r>
      <w:r w:rsidR="00C70D6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C70D65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porodicu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S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druge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strane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najmanje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zastupljene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manje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20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)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koji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bave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poljoprivredom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Kosovom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Metohijom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dijasporom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. </w:t>
      </w:r>
      <w:r>
        <w:rPr>
          <w:rFonts w:ascii="Arial" w:eastAsia="Times New Roman" w:hAnsi="Arial" w:cs="Arial"/>
          <w:lang w:val="sr-Cyrl-RS" w:eastAsia="en-US"/>
        </w:rPr>
        <w:t>Takođe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nedovoljno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zastupljene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odborima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vezanim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za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administraciju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budžet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finansije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prostorno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planiranje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infrastrukturu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ekonomiju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odbranu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pitanja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životne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sredine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i</w:t>
      </w:r>
      <w:r w:rsidR="00FF2174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službe</w:t>
      </w:r>
      <w:r w:rsidR="0042244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bezbednosti</w:t>
      </w:r>
      <w:r w:rsidR="00E02C21" w:rsidRPr="000002EF">
        <w:rPr>
          <w:rFonts w:ascii="Arial" w:eastAsia="Times New Roman" w:hAnsi="Arial" w:cs="Arial"/>
          <w:lang w:val="sr-Cyrl-RS" w:eastAsia="en-US"/>
        </w:rPr>
        <w:t>.</w:t>
      </w:r>
    </w:p>
    <w:tbl>
      <w:tblPr>
        <w:tblStyle w:val="10"/>
        <w:tblpPr w:leftFromText="180" w:rightFromText="180" w:vertAnchor="text" w:tblpXSpec="center" w:tblpY="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1275"/>
        <w:gridCol w:w="1560"/>
      </w:tblGrid>
      <w:tr w:rsidR="00DA6287" w:rsidRPr="000002EF" w14:paraId="39A1998B" w14:textId="77777777" w:rsidTr="00C70D65">
        <w:tc>
          <w:tcPr>
            <w:tcW w:w="6771" w:type="dxa"/>
            <w:shd w:val="clear" w:color="auto" w:fill="D9D9D9"/>
          </w:tcPr>
          <w:p w14:paraId="2FF199E4" w14:textId="497FEAAD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Odbor</w:t>
            </w:r>
          </w:p>
        </w:tc>
        <w:tc>
          <w:tcPr>
            <w:tcW w:w="1275" w:type="dxa"/>
          </w:tcPr>
          <w:p w14:paraId="62A98416" w14:textId="77777777" w:rsidR="007727E5" w:rsidRPr="000002EF" w:rsidRDefault="005E3627" w:rsidP="00C70D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% </w:t>
            </w:r>
          </w:p>
          <w:p w14:paraId="1C3D2C0B" w14:textId="5224368C" w:rsidR="00DA6287" w:rsidRPr="000002EF" w:rsidRDefault="009346E0" w:rsidP="00C70D65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žena</w:t>
            </w:r>
          </w:p>
        </w:tc>
        <w:tc>
          <w:tcPr>
            <w:tcW w:w="1560" w:type="dxa"/>
          </w:tcPr>
          <w:p w14:paraId="71CF529F" w14:textId="2317BBEF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% </w:t>
            </w:r>
            <w:r w:rsidR="009346E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muškaraca</w:t>
            </w:r>
          </w:p>
        </w:tc>
      </w:tr>
      <w:tr w:rsidR="00D47432" w:rsidRPr="000002EF" w14:paraId="0F230395" w14:textId="77777777" w:rsidTr="00C70D65">
        <w:tc>
          <w:tcPr>
            <w:tcW w:w="6771" w:type="dxa"/>
            <w:shd w:val="clear" w:color="auto" w:fill="D9D9D9"/>
          </w:tcPr>
          <w:p w14:paraId="078C4609" w14:textId="708EE0C5" w:rsidR="00D47432" w:rsidRPr="000002EF" w:rsidRDefault="009346E0" w:rsidP="00D47432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prava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deteta</w:t>
            </w:r>
          </w:p>
        </w:tc>
        <w:tc>
          <w:tcPr>
            <w:tcW w:w="1275" w:type="dxa"/>
          </w:tcPr>
          <w:p w14:paraId="2B678743" w14:textId="77777777" w:rsidR="00D47432" w:rsidRPr="000002EF" w:rsidRDefault="00D47432" w:rsidP="00D47432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3DBCCD76" w14:textId="77777777" w:rsidR="00D47432" w:rsidRPr="000002EF" w:rsidRDefault="00D47432" w:rsidP="00D47432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6633B3" w:rsidRPr="000002EF" w14:paraId="406D8EB1" w14:textId="77777777" w:rsidTr="00C70D65">
        <w:tc>
          <w:tcPr>
            <w:tcW w:w="6771" w:type="dxa"/>
            <w:shd w:val="clear" w:color="auto" w:fill="D9D9D9"/>
          </w:tcPr>
          <w:p w14:paraId="4D4D2B31" w14:textId="6963712C" w:rsidR="006633B3" w:rsidRPr="000002EF" w:rsidRDefault="009346E0" w:rsidP="006633B3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rad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socijalna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pitanja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društvenu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uključenost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smanjenje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siromaštva</w:t>
            </w:r>
          </w:p>
        </w:tc>
        <w:tc>
          <w:tcPr>
            <w:tcW w:w="1275" w:type="dxa"/>
          </w:tcPr>
          <w:p w14:paraId="247EDC41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1560" w:type="dxa"/>
          </w:tcPr>
          <w:p w14:paraId="31D48135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</w:tr>
      <w:tr w:rsidR="006633B3" w:rsidRPr="000002EF" w14:paraId="607F0033" w14:textId="77777777" w:rsidTr="00C70D65">
        <w:tc>
          <w:tcPr>
            <w:tcW w:w="6771" w:type="dxa"/>
            <w:shd w:val="clear" w:color="auto" w:fill="D9D9D9"/>
          </w:tcPr>
          <w:p w14:paraId="4607FE3B" w14:textId="6C9389E9" w:rsidR="006633B3" w:rsidRPr="000002EF" w:rsidRDefault="009346E0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evropske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integracije</w:t>
            </w:r>
          </w:p>
        </w:tc>
        <w:tc>
          <w:tcPr>
            <w:tcW w:w="1275" w:type="dxa"/>
          </w:tcPr>
          <w:p w14:paraId="3BB106C9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1560" w:type="dxa"/>
          </w:tcPr>
          <w:p w14:paraId="115E0F56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</w:tr>
      <w:tr w:rsidR="006633B3" w:rsidRPr="000002EF" w14:paraId="0E29850D" w14:textId="77777777" w:rsidTr="00C70D65">
        <w:tc>
          <w:tcPr>
            <w:tcW w:w="6771" w:type="dxa"/>
            <w:shd w:val="clear" w:color="auto" w:fill="D9D9D9"/>
          </w:tcPr>
          <w:p w14:paraId="033799F2" w14:textId="78F144BC" w:rsidR="006633B3" w:rsidRPr="000002EF" w:rsidRDefault="009346E0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zdravlje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porodicu</w:t>
            </w:r>
          </w:p>
        </w:tc>
        <w:tc>
          <w:tcPr>
            <w:tcW w:w="1275" w:type="dxa"/>
          </w:tcPr>
          <w:p w14:paraId="07197E3B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94</w:t>
            </w:r>
          </w:p>
        </w:tc>
        <w:tc>
          <w:tcPr>
            <w:tcW w:w="1560" w:type="dxa"/>
          </w:tcPr>
          <w:p w14:paraId="780C6271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06</w:t>
            </w:r>
          </w:p>
        </w:tc>
      </w:tr>
      <w:tr w:rsidR="006633B3" w:rsidRPr="000002EF" w14:paraId="0522FE4F" w14:textId="77777777" w:rsidTr="00C70D65">
        <w:tc>
          <w:tcPr>
            <w:tcW w:w="6771" w:type="dxa"/>
            <w:shd w:val="clear" w:color="auto" w:fill="D9D9D9"/>
          </w:tcPr>
          <w:p w14:paraId="69E1FF97" w14:textId="2A0598E9" w:rsidR="006633B3" w:rsidRPr="000002EF" w:rsidRDefault="009346E0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ustavna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pitanja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zakonodavstvo</w:t>
            </w:r>
          </w:p>
        </w:tc>
        <w:tc>
          <w:tcPr>
            <w:tcW w:w="1275" w:type="dxa"/>
          </w:tcPr>
          <w:p w14:paraId="1E1722B8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94</w:t>
            </w:r>
          </w:p>
        </w:tc>
        <w:tc>
          <w:tcPr>
            <w:tcW w:w="1560" w:type="dxa"/>
          </w:tcPr>
          <w:p w14:paraId="789B9EAB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06</w:t>
            </w:r>
          </w:p>
        </w:tc>
      </w:tr>
      <w:tr w:rsidR="006633B3" w:rsidRPr="000002EF" w14:paraId="601DD90D" w14:textId="77777777" w:rsidTr="00C70D65">
        <w:tc>
          <w:tcPr>
            <w:tcW w:w="6771" w:type="dxa"/>
            <w:shd w:val="clear" w:color="auto" w:fill="D9D9D9"/>
          </w:tcPr>
          <w:p w14:paraId="2A82DDAA" w14:textId="181A2AA6" w:rsidR="006633B3" w:rsidRPr="000002EF" w:rsidRDefault="009346E0" w:rsidP="006633B3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ljudska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manjinska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prava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ravnopravnost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polova</w:t>
            </w:r>
          </w:p>
        </w:tc>
        <w:tc>
          <w:tcPr>
            <w:tcW w:w="1275" w:type="dxa"/>
          </w:tcPr>
          <w:p w14:paraId="797E88BD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06</w:t>
            </w:r>
          </w:p>
        </w:tc>
        <w:tc>
          <w:tcPr>
            <w:tcW w:w="1560" w:type="dxa"/>
          </w:tcPr>
          <w:p w14:paraId="0650AD87" w14:textId="77777777" w:rsidR="006633B3" w:rsidRPr="000002EF" w:rsidRDefault="006633B3" w:rsidP="006633B3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94</w:t>
            </w:r>
          </w:p>
        </w:tc>
      </w:tr>
      <w:tr w:rsidR="0082193D" w:rsidRPr="000002EF" w14:paraId="4E12717F" w14:textId="77777777" w:rsidTr="00C70D65">
        <w:tc>
          <w:tcPr>
            <w:tcW w:w="6771" w:type="dxa"/>
            <w:shd w:val="clear" w:color="auto" w:fill="D9D9D9"/>
          </w:tcPr>
          <w:p w14:paraId="741CACB9" w14:textId="5A5B2BC2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pravosuđe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državnu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upravu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lokalnu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samoupravu</w:t>
            </w:r>
          </w:p>
        </w:tc>
        <w:tc>
          <w:tcPr>
            <w:tcW w:w="1275" w:type="dxa"/>
          </w:tcPr>
          <w:p w14:paraId="0B1B2FB8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560" w:type="dxa"/>
          </w:tcPr>
          <w:p w14:paraId="2D0258B9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</w:tr>
      <w:tr w:rsidR="0082193D" w:rsidRPr="000002EF" w14:paraId="06AAC6AC" w14:textId="77777777" w:rsidTr="00C70D65">
        <w:tc>
          <w:tcPr>
            <w:tcW w:w="6771" w:type="dxa"/>
            <w:shd w:val="clear" w:color="auto" w:fill="D9D9D9"/>
          </w:tcPr>
          <w:p w14:paraId="3498E922" w14:textId="4E9C9FF5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kulturu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informisanje</w:t>
            </w:r>
          </w:p>
        </w:tc>
        <w:tc>
          <w:tcPr>
            <w:tcW w:w="1275" w:type="dxa"/>
          </w:tcPr>
          <w:p w14:paraId="69348894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560" w:type="dxa"/>
          </w:tcPr>
          <w:p w14:paraId="1F687DB2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</w:tr>
      <w:tr w:rsidR="0082193D" w:rsidRPr="000002EF" w14:paraId="04743DEA" w14:textId="77777777" w:rsidTr="00C70D65">
        <w:tc>
          <w:tcPr>
            <w:tcW w:w="6771" w:type="dxa"/>
            <w:shd w:val="clear" w:color="auto" w:fill="D9D9D9"/>
          </w:tcPr>
          <w:p w14:paraId="60946004" w14:textId="63619191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spoljne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poslove</w:t>
            </w:r>
          </w:p>
        </w:tc>
        <w:tc>
          <w:tcPr>
            <w:tcW w:w="1275" w:type="dxa"/>
          </w:tcPr>
          <w:p w14:paraId="373467C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560" w:type="dxa"/>
          </w:tcPr>
          <w:p w14:paraId="707CF29C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</w:p>
        </w:tc>
      </w:tr>
      <w:tr w:rsidR="0082193D" w:rsidRPr="000002EF" w14:paraId="655264E2" w14:textId="77777777" w:rsidTr="00C70D65">
        <w:tc>
          <w:tcPr>
            <w:tcW w:w="6771" w:type="dxa"/>
            <w:shd w:val="clear" w:color="auto" w:fill="D9D9D9"/>
          </w:tcPr>
          <w:p w14:paraId="7A77FB91" w14:textId="4F603558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zaštitu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životne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sredine</w:t>
            </w:r>
          </w:p>
        </w:tc>
        <w:tc>
          <w:tcPr>
            <w:tcW w:w="1275" w:type="dxa"/>
          </w:tcPr>
          <w:p w14:paraId="67FAE767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29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1F8C52D4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82193D" w:rsidRPr="000002EF" w14:paraId="325F6FEF" w14:textId="77777777" w:rsidTr="00C70D65">
        <w:tc>
          <w:tcPr>
            <w:tcW w:w="6771" w:type="dxa"/>
            <w:shd w:val="clear" w:color="auto" w:fill="D9D9D9"/>
          </w:tcPr>
          <w:p w14:paraId="24F51216" w14:textId="64B2B218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prostorno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planiranje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saobraćaj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infrastrukturu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telekomunikacije</w:t>
            </w:r>
          </w:p>
        </w:tc>
        <w:tc>
          <w:tcPr>
            <w:tcW w:w="1275" w:type="dxa"/>
          </w:tcPr>
          <w:p w14:paraId="68C3A39E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29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3468C522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82193D" w:rsidRPr="000002EF" w14:paraId="1D3EEADF" w14:textId="77777777" w:rsidTr="00C70D65">
        <w:tc>
          <w:tcPr>
            <w:tcW w:w="6771" w:type="dxa"/>
            <w:shd w:val="clear" w:color="auto" w:fill="D9D9D9"/>
          </w:tcPr>
          <w:p w14:paraId="125601B6" w14:textId="10333B94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privredu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regionalni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razvoj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trgovinu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turizam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energetiku</w:t>
            </w:r>
          </w:p>
        </w:tc>
        <w:tc>
          <w:tcPr>
            <w:tcW w:w="1275" w:type="dxa"/>
          </w:tcPr>
          <w:p w14:paraId="088C6D73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29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1560" w:type="dxa"/>
          </w:tcPr>
          <w:p w14:paraId="0E4F8F73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70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59</w:t>
            </w:r>
          </w:p>
        </w:tc>
      </w:tr>
      <w:tr w:rsidR="0082193D" w:rsidRPr="000002EF" w14:paraId="4893EC33" w14:textId="77777777" w:rsidTr="00C70D65">
        <w:tc>
          <w:tcPr>
            <w:tcW w:w="6771" w:type="dxa"/>
            <w:shd w:val="clear" w:color="auto" w:fill="D9D9D9"/>
          </w:tcPr>
          <w:p w14:paraId="11C53A6A" w14:textId="0FBFF77D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obrazovanje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nauku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tehnološki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razvoj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informatičko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društvo</w:t>
            </w:r>
          </w:p>
        </w:tc>
        <w:tc>
          <w:tcPr>
            <w:tcW w:w="1275" w:type="dxa"/>
          </w:tcPr>
          <w:p w14:paraId="565EC056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25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1560" w:type="dxa"/>
          </w:tcPr>
          <w:p w14:paraId="0C057631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75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00</w:t>
            </w:r>
          </w:p>
        </w:tc>
      </w:tr>
      <w:tr w:rsidR="00DA6287" w:rsidRPr="000002EF" w14:paraId="5AD2220D" w14:textId="77777777" w:rsidTr="00C70D65">
        <w:tc>
          <w:tcPr>
            <w:tcW w:w="6771" w:type="dxa"/>
            <w:shd w:val="clear" w:color="auto" w:fill="D9D9D9"/>
          </w:tcPr>
          <w:p w14:paraId="6DD9356B" w14:textId="794A2749" w:rsidR="00DA6287" w:rsidRPr="000002EF" w:rsidRDefault="009346E0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administrativno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budžetska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mandatno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imunitetska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pitanja</w:t>
            </w:r>
          </w:p>
        </w:tc>
        <w:tc>
          <w:tcPr>
            <w:tcW w:w="1275" w:type="dxa"/>
          </w:tcPr>
          <w:p w14:paraId="40E3425B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23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560" w:type="dxa"/>
          </w:tcPr>
          <w:p w14:paraId="697579E4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</w:p>
        </w:tc>
      </w:tr>
      <w:tr w:rsidR="00DA6287" w:rsidRPr="000002EF" w14:paraId="48BA6444" w14:textId="77777777" w:rsidTr="00C70D65">
        <w:tc>
          <w:tcPr>
            <w:tcW w:w="6771" w:type="dxa"/>
            <w:shd w:val="clear" w:color="auto" w:fill="D9D9D9"/>
          </w:tcPr>
          <w:p w14:paraId="4A714116" w14:textId="03AAD0FB" w:rsidR="00DA6287" w:rsidRPr="000002EF" w:rsidRDefault="009346E0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finansije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republički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budžet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kontrolu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trošenja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javnih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sredstava</w:t>
            </w:r>
          </w:p>
        </w:tc>
        <w:tc>
          <w:tcPr>
            <w:tcW w:w="1275" w:type="dxa"/>
          </w:tcPr>
          <w:p w14:paraId="75DAC633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23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560" w:type="dxa"/>
          </w:tcPr>
          <w:p w14:paraId="64F2913B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</w:p>
        </w:tc>
      </w:tr>
      <w:tr w:rsidR="0082193D" w:rsidRPr="000002EF" w14:paraId="0A6CBD5F" w14:textId="77777777" w:rsidTr="00C70D65">
        <w:tc>
          <w:tcPr>
            <w:tcW w:w="6771" w:type="dxa"/>
            <w:shd w:val="clear" w:color="auto" w:fill="D9D9D9"/>
          </w:tcPr>
          <w:p w14:paraId="31A56AC2" w14:textId="20CC8723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odbranu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unutrašnje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poslove</w:t>
            </w:r>
          </w:p>
        </w:tc>
        <w:tc>
          <w:tcPr>
            <w:tcW w:w="1275" w:type="dxa"/>
          </w:tcPr>
          <w:p w14:paraId="31FD5717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23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560" w:type="dxa"/>
          </w:tcPr>
          <w:p w14:paraId="5F02D33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47</w:t>
            </w:r>
          </w:p>
        </w:tc>
      </w:tr>
      <w:tr w:rsidR="0082193D" w:rsidRPr="000002EF" w14:paraId="4828EE46" w14:textId="77777777" w:rsidTr="00C70D65">
        <w:tc>
          <w:tcPr>
            <w:tcW w:w="6771" w:type="dxa"/>
            <w:shd w:val="clear" w:color="auto" w:fill="D9D9D9"/>
          </w:tcPr>
          <w:p w14:paraId="08A98C54" w14:textId="47D50DCD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kontrolu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službi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bezbednosti</w:t>
            </w:r>
          </w:p>
        </w:tc>
        <w:tc>
          <w:tcPr>
            <w:tcW w:w="1275" w:type="dxa"/>
          </w:tcPr>
          <w:p w14:paraId="6B79297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1560" w:type="dxa"/>
          </w:tcPr>
          <w:p w14:paraId="22378D00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78</w:t>
            </w:r>
          </w:p>
        </w:tc>
      </w:tr>
      <w:tr w:rsidR="0082193D" w:rsidRPr="000002EF" w14:paraId="5C36A527" w14:textId="77777777" w:rsidTr="00C70D65">
        <w:tc>
          <w:tcPr>
            <w:tcW w:w="6771" w:type="dxa"/>
            <w:shd w:val="clear" w:color="auto" w:fill="D9D9D9"/>
          </w:tcPr>
          <w:p w14:paraId="6549D2E3" w14:textId="17D6A3A9" w:rsidR="0082193D" w:rsidRPr="000002EF" w:rsidRDefault="009346E0" w:rsidP="0082193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poljoprivredu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šumarstvo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vodoprivredu</w:t>
            </w:r>
          </w:p>
        </w:tc>
        <w:tc>
          <w:tcPr>
            <w:tcW w:w="1275" w:type="dxa"/>
          </w:tcPr>
          <w:p w14:paraId="5C2C380A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17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1560" w:type="dxa"/>
          </w:tcPr>
          <w:p w14:paraId="276EAEDA" w14:textId="77777777" w:rsidR="0082193D" w:rsidRPr="000002EF" w:rsidRDefault="0082193D" w:rsidP="0082193D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82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35</w:t>
            </w:r>
          </w:p>
        </w:tc>
      </w:tr>
      <w:tr w:rsidR="00DA6287" w:rsidRPr="000002EF" w14:paraId="1C6DF84D" w14:textId="77777777" w:rsidTr="00C70D65">
        <w:tc>
          <w:tcPr>
            <w:tcW w:w="6771" w:type="dxa"/>
            <w:shd w:val="clear" w:color="auto" w:fill="D9D9D9"/>
          </w:tcPr>
          <w:p w14:paraId="376ABFB5" w14:textId="7E23075C" w:rsidR="00DA6287" w:rsidRPr="000002EF" w:rsidRDefault="009346E0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Kosovo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Metohiju</w:t>
            </w:r>
          </w:p>
        </w:tc>
        <w:tc>
          <w:tcPr>
            <w:tcW w:w="1275" w:type="dxa"/>
          </w:tcPr>
          <w:p w14:paraId="154943DF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1560" w:type="dxa"/>
          </w:tcPr>
          <w:p w14:paraId="36BD6F92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24</w:t>
            </w:r>
          </w:p>
        </w:tc>
      </w:tr>
      <w:tr w:rsidR="00DA6287" w:rsidRPr="000002EF" w14:paraId="6D70E01E" w14:textId="77777777" w:rsidTr="00C70D65">
        <w:tc>
          <w:tcPr>
            <w:tcW w:w="6771" w:type="dxa"/>
            <w:shd w:val="clear" w:color="auto" w:fill="D9D9D9"/>
          </w:tcPr>
          <w:p w14:paraId="41DB67A8" w14:textId="0C3DBAF6" w:rsidR="00DA6287" w:rsidRPr="000002EF" w:rsidRDefault="009346E0" w:rsidP="00972667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lastRenderedPageBreak/>
              <w:t>Odbor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dijasporu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i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Srbe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u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regionu</w:t>
            </w:r>
          </w:p>
        </w:tc>
        <w:tc>
          <w:tcPr>
            <w:tcW w:w="1275" w:type="dxa"/>
          </w:tcPr>
          <w:p w14:paraId="19246F07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11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1560" w:type="dxa"/>
          </w:tcPr>
          <w:p w14:paraId="25C40E9A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88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24</w:t>
            </w:r>
          </w:p>
        </w:tc>
      </w:tr>
      <w:tr w:rsidR="00DA6287" w:rsidRPr="000002EF" w14:paraId="313AA4F0" w14:textId="77777777" w:rsidTr="00C70D65">
        <w:tc>
          <w:tcPr>
            <w:tcW w:w="6771" w:type="dxa"/>
            <w:shd w:val="clear" w:color="auto" w:fill="D9D9D9"/>
          </w:tcPr>
          <w:p w14:paraId="1E52C541" w14:textId="4B1598A0" w:rsidR="00DA6287" w:rsidRPr="000002EF" w:rsidRDefault="009346E0" w:rsidP="00972667">
            <w:pPr>
              <w:spacing w:after="0" w:line="240" w:lineRule="auto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Ukupno</w:t>
            </w:r>
            <w:r w:rsidR="006846B9"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svi</w:t>
            </w:r>
            <w:r w:rsidR="006846B9" w:rsidRPr="000002E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odbori</w:t>
            </w:r>
          </w:p>
        </w:tc>
        <w:tc>
          <w:tcPr>
            <w:tcW w:w="1275" w:type="dxa"/>
          </w:tcPr>
          <w:p w14:paraId="686606E2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35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69</w:t>
            </w:r>
          </w:p>
        </w:tc>
        <w:tc>
          <w:tcPr>
            <w:tcW w:w="1560" w:type="dxa"/>
          </w:tcPr>
          <w:p w14:paraId="2D22F5C0" w14:textId="77777777" w:rsidR="00DA6287" w:rsidRPr="000002EF" w:rsidRDefault="005E3627" w:rsidP="00972667">
            <w:pPr>
              <w:spacing w:after="0" w:line="240" w:lineRule="auto"/>
              <w:jc w:val="center"/>
              <w:rPr>
                <w:rFonts w:ascii="Arial" w:eastAsia="Aptos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64</w:t>
            </w:r>
            <w:r w:rsidR="006846B9" w:rsidRPr="000002EF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0002EF">
              <w:rPr>
                <w:rFonts w:ascii="Arial" w:hAnsi="Arial" w:cs="Arial"/>
                <w:sz w:val="22"/>
                <w:szCs w:val="22"/>
                <w:lang w:val="sr-Cyrl-RS"/>
              </w:rPr>
              <w:t>31</w:t>
            </w:r>
          </w:p>
        </w:tc>
      </w:tr>
    </w:tbl>
    <w:p w14:paraId="31D64B07" w14:textId="77777777" w:rsidR="00DA6287" w:rsidRPr="000002EF" w:rsidRDefault="00DA6287" w:rsidP="00E23AFC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05091C18" w14:textId="34ABE707" w:rsidR="00D35695" w:rsidRPr="000002EF" w:rsidRDefault="009346E0" w:rsidP="000B37C6">
      <w:pPr>
        <w:pStyle w:val="NormalWeb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120" w:afterAutospacing="0"/>
        <w:ind w:left="425"/>
        <w:jc w:val="both"/>
        <w:rPr>
          <w:rFonts w:ascii="Arial" w:hAnsi="Arial" w:cs="Arial"/>
          <w:lang w:val="sr-Cyrl-RS" w:eastAsia="en-US"/>
        </w:rPr>
      </w:pPr>
      <w:r>
        <w:rPr>
          <w:rStyle w:val="Strong"/>
          <w:rFonts w:ascii="Arial" w:hAnsi="Arial" w:cs="Arial"/>
          <w:b w:val="0"/>
          <w:bCs w:val="0"/>
          <w:lang w:val="sr-Cyrl-RS"/>
        </w:rPr>
        <w:t>Narodna</w:t>
      </w:r>
      <w:r w:rsidR="00422442" w:rsidRPr="000002EF">
        <w:rPr>
          <w:rStyle w:val="Strong"/>
          <w:rFonts w:ascii="Arial" w:hAnsi="Arial" w:cs="Arial"/>
          <w:b w:val="0"/>
          <w:bCs w:val="0"/>
          <w:lang w:val="sr-Cyrl-R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formalno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radno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telo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bavi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ravnopravnošću</w:t>
      </w:r>
      <w:r w:rsidR="00D35695" w:rsidRPr="000002EF">
        <w:rPr>
          <w:rFonts w:ascii="Arial" w:hAnsi="Arial" w:cs="Arial"/>
          <w:lang w:val="sr-Cyrl-RS" w:eastAsia="en-US"/>
        </w:rPr>
        <w:t>.</w:t>
      </w:r>
      <w:r w:rsidR="00A071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Prema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Poslovniku</w:t>
      </w:r>
      <w:r w:rsidR="00D356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Odbor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bavi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pitanjima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D356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</w:t>
      </w:r>
      <w:r w:rsidR="00D35695" w:rsidRPr="000002EF">
        <w:rPr>
          <w:rFonts w:ascii="Arial" w:hAnsi="Arial" w:cs="Arial"/>
          <w:lang w:val="sr-Cyrl-RS" w:eastAsia="en-US"/>
        </w:rPr>
        <w:t xml:space="preserve"> 46). </w:t>
      </w:r>
      <w:r>
        <w:rPr>
          <w:rFonts w:ascii="Arial" w:hAnsi="Arial" w:cs="Arial"/>
          <w:lang w:val="sr-Cyrl-RS" w:eastAsia="en-US"/>
        </w:rPr>
        <w:t>Nadležnosti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definisane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42244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članom</w:t>
      </w:r>
      <w:r w:rsidR="00D35695" w:rsidRPr="000002EF">
        <w:rPr>
          <w:rFonts w:ascii="Arial" w:hAnsi="Arial" w:cs="Arial"/>
          <w:lang w:val="sr-Cyrl-RS" w:eastAsia="en-US"/>
        </w:rPr>
        <w:t xml:space="preserve"> 52</w:t>
      </w:r>
      <w:r w:rsidR="00422442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Poslovnika</w:t>
      </w:r>
      <w:r w:rsidR="00D35695" w:rsidRPr="000002EF">
        <w:rPr>
          <w:rFonts w:ascii="Arial" w:hAnsi="Arial" w:cs="Arial"/>
          <w:lang w:val="sr-Cyrl-RS" w:eastAsia="en-US"/>
        </w:rPr>
        <w:t xml:space="preserve">: </w:t>
      </w:r>
      <w:r w:rsidR="00343397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Odbor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drugog</w:t>
      </w:r>
      <w:r w:rsidR="00343397" w:rsidRPr="000002EF">
        <w:rPr>
          <w:rFonts w:ascii="Arial" w:hAnsi="Arial" w:cs="Arial"/>
          <w:lang w:val="sr-Cyrl-RS" w:eastAsia="en-US"/>
        </w:rPr>
        <w:t> </w:t>
      </w:r>
      <w:r>
        <w:rPr>
          <w:rFonts w:ascii="Arial" w:hAnsi="Arial" w:cs="Arial"/>
          <w:lang w:val="sr-Cyrl-RS" w:eastAsia="en-US"/>
        </w:rPr>
        <w:t>opšteg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stanovišta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unapređivanja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397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rodne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jednakosti</w:t>
      </w:r>
      <w:r w:rsidR="00343397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polova</w:t>
      </w:r>
      <w:r w:rsidR="00343397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sagledava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stanje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vođenja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343397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izvršavanje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opštih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akata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funkcionera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odgovornih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343397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stanovišta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poštovanja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397" w:rsidRPr="000002EF">
        <w:rPr>
          <w:rFonts w:ascii="Arial" w:hAnsi="Arial" w:cs="Arial"/>
          <w:lang w:val="sr-Cyrl-RS" w:eastAsia="en-US"/>
        </w:rPr>
        <w:t>“.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</w:t>
      </w:r>
      <w:r w:rsidR="00343397" w:rsidRPr="000002EF">
        <w:rPr>
          <w:rFonts w:ascii="Arial" w:hAnsi="Arial" w:cs="Arial"/>
          <w:lang w:val="sr-Cyrl-RS" w:eastAsia="en-US"/>
        </w:rPr>
        <w:t xml:space="preserve"> – </w:t>
      </w:r>
      <w:r>
        <w:rPr>
          <w:rFonts w:ascii="Arial" w:hAnsi="Arial" w:cs="Arial"/>
          <w:lang w:val="sr-Cyrl-RS" w:eastAsia="en-US"/>
        </w:rPr>
        <w:t>čini</w:t>
      </w:r>
      <w:r w:rsidR="0034339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ga</w:t>
      </w:r>
      <w:r w:rsidR="00D35695" w:rsidRPr="000002EF">
        <w:rPr>
          <w:rFonts w:ascii="Arial" w:hAnsi="Arial" w:cs="Arial"/>
          <w:lang w:val="sr-Cyrl-RS" w:eastAsia="en-US"/>
        </w:rPr>
        <w:t xml:space="preserve"> 47,06% </w:t>
      </w:r>
      <w:r>
        <w:rPr>
          <w:rFonts w:ascii="Arial" w:hAnsi="Arial" w:cs="Arial"/>
          <w:lang w:val="sr-Cyrl-RS" w:eastAsia="en-US"/>
        </w:rPr>
        <w:t>poslanica</w:t>
      </w:r>
      <w:r w:rsidR="00D356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35695" w:rsidRPr="000002EF">
        <w:rPr>
          <w:rFonts w:ascii="Arial" w:hAnsi="Arial" w:cs="Arial"/>
          <w:lang w:val="sr-Cyrl-RS" w:eastAsia="en-US"/>
        </w:rPr>
        <w:t xml:space="preserve"> 52,94% </w:t>
      </w:r>
      <w:r>
        <w:rPr>
          <w:rFonts w:ascii="Arial" w:hAnsi="Arial" w:cs="Arial"/>
          <w:lang w:val="sr-Cyrl-RS" w:eastAsia="en-US"/>
        </w:rPr>
        <w:t>poslanika</w:t>
      </w:r>
      <w:r w:rsidR="00D35695" w:rsidRPr="000002EF">
        <w:rPr>
          <w:rFonts w:ascii="Arial" w:hAnsi="Arial" w:cs="Arial"/>
          <w:lang w:val="sr-Cyrl-RS" w:eastAsia="en-US"/>
        </w:rPr>
        <w:t>.</w:t>
      </w:r>
    </w:p>
    <w:p w14:paraId="4987824F" w14:textId="034B7788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20.</w:t>
      </w:r>
      <w:r w:rsidR="000B37C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Neformalna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Ženska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mreža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osnovana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2013. </w:t>
      </w:r>
      <w:r w:rsidR="009346E0">
        <w:rPr>
          <w:rFonts w:ascii="Arial" w:hAnsi="Arial" w:cs="Arial"/>
          <w:lang w:val="sr-Cyrl-RS" w:eastAsia="en-US"/>
        </w:rPr>
        <w:t>godine</w:t>
      </w:r>
      <w:r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br/>
      </w:r>
      <w:r w:rsidR="009346E0">
        <w:rPr>
          <w:rFonts w:ascii="Arial" w:hAnsi="Arial" w:cs="Arial"/>
          <w:lang w:val="sr-Cyrl-RS" w:eastAsia="en-US"/>
        </w:rPr>
        <w:t>Prema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internom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Poslovniku</w:t>
      </w:r>
      <w:r w:rsidR="00774CC1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koji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Mreža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sama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uređuje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usvojen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2014. </w:t>
      </w:r>
      <w:r w:rsidR="009346E0">
        <w:rPr>
          <w:rFonts w:ascii="Arial" w:hAnsi="Arial" w:cs="Arial"/>
          <w:lang w:val="sr-Cyrl-RS" w:eastAsia="en-US"/>
        </w:rPr>
        <w:t>godine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Ženska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mreža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unapređenje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politici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ekonomiji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poboljšanje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obrazovanja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solidarnosti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borbu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protiv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ženama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Mreža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sarađuje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drugim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ženskim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mrežama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Srbiji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inostranstvu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organizacijama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civilnog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društva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međunarodnim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organizacijama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stručnjacima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akademskom</w:t>
      </w:r>
      <w:r w:rsidR="00774CC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zajednicom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nezavisnim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telima</w:t>
      </w:r>
      <w:r w:rsidRPr="000002EF">
        <w:rPr>
          <w:rFonts w:ascii="Arial" w:hAnsi="Arial" w:cs="Arial"/>
          <w:lang w:val="sr-Cyrl-RS" w:eastAsia="en-US"/>
        </w:rPr>
        <w:t>.</w:t>
      </w:r>
    </w:p>
    <w:p w14:paraId="6E9EF660" w14:textId="60FCC2BD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21. </w:t>
      </w:r>
      <w:r w:rsidR="009346E0">
        <w:rPr>
          <w:rFonts w:ascii="Arial" w:hAnsi="Arial" w:cs="Arial"/>
          <w:lang w:val="sr-Cyrl-RS" w:eastAsia="en-US"/>
        </w:rPr>
        <w:t>Međutim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9B3FC9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navele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Ženska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mreža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formirana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prethodnom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postojećem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sazivu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zbog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nedostatka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poverenja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među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različitih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="006A7E17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neslaganja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oko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ciljeva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aktivnosti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Mreže</w:t>
      </w:r>
      <w:r w:rsidRPr="000002EF">
        <w:rPr>
          <w:rFonts w:ascii="Arial" w:hAnsi="Arial" w:cs="Arial"/>
          <w:lang w:val="sr-Cyrl-RS" w:eastAsia="en-US"/>
        </w:rPr>
        <w:t>.</w:t>
      </w:r>
      <w:r w:rsidR="00A0712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="003B7D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intervjua</w:t>
      </w:r>
      <w:r w:rsidR="003B7D12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većina</w:t>
      </w:r>
      <w:r w:rsidR="003B7D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izrazila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potrebu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određenim</w:t>
      </w:r>
      <w:r w:rsidR="00616CA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vidom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neformalne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višestranačke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organizacije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pokazujući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otvorenost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druge</w:t>
      </w:r>
      <w:r w:rsidR="00616CA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vidove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neformalne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saradnje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tematske</w:t>
      </w:r>
      <w:r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sektorske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grupe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ograničenim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brojem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zajedno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mešovite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grupe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učestvuju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</w:t>
      </w:r>
      <w:r w:rsidRPr="000002EF">
        <w:rPr>
          <w:rFonts w:ascii="Arial" w:hAnsi="Arial" w:cs="Arial"/>
          <w:lang w:val="sr-Cyrl-RS" w:eastAsia="en-US"/>
        </w:rPr>
        <w:t>.</w:t>
      </w:r>
    </w:p>
    <w:p w14:paraId="635EAD5F" w14:textId="12B3DB67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22. </w:t>
      </w:r>
      <w:r w:rsidR="009346E0">
        <w:rPr>
          <w:rFonts w:ascii="Arial" w:hAnsi="Arial" w:cs="Arial"/>
          <w:lang w:val="sr-Cyrl-RS" w:eastAsia="en-US"/>
        </w:rPr>
        <w:t>Prema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>, „</w:t>
      </w:r>
      <w:r w:rsidR="009346E0">
        <w:rPr>
          <w:rFonts w:ascii="Arial" w:hAnsi="Arial" w:cs="Arial"/>
          <w:lang w:val="sr-Cyrl-RS"/>
        </w:rPr>
        <w:t>političke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stranke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sindikalne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organizacije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dužne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su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da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na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svake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četiri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godine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donose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plan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delovanja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koji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sadrži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posebne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mere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za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podsticanje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unapređivanje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rodne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ravnopravnosti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uravnotežene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zastupljenosti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polova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u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svojim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organima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obezbeđivanje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aktivnog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učešća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manje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zastupljenog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pola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u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sastavu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i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radu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tih</w:t>
      </w:r>
      <w:r w:rsidR="00616CAC" w:rsidRPr="000002EF">
        <w:rPr>
          <w:rFonts w:ascii="Arial" w:hAnsi="Arial" w:cs="Arial"/>
          <w:lang w:val="sr-Cyrl-RS"/>
        </w:rPr>
        <w:t xml:space="preserve"> </w:t>
      </w:r>
      <w:r w:rsidR="009346E0">
        <w:rPr>
          <w:rFonts w:ascii="Arial" w:hAnsi="Arial" w:cs="Arial"/>
          <w:lang w:val="sr-Cyrl-RS"/>
        </w:rPr>
        <w:t>organa</w:t>
      </w:r>
      <w:r w:rsidRPr="000002EF">
        <w:rPr>
          <w:rFonts w:ascii="Arial" w:hAnsi="Arial" w:cs="Arial"/>
          <w:lang w:val="sr-Cyrl-RS" w:eastAsia="en-US"/>
        </w:rPr>
        <w:t>“ (</w:t>
      </w:r>
      <w:r w:rsidR="009346E0">
        <w:rPr>
          <w:rFonts w:ascii="Arial" w:hAnsi="Arial" w:cs="Arial"/>
          <w:lang w:val="sr-Cyrl-RS" w:eastAsia="en-US"/>
        </w:rPr>
        <w:t>član</w:t>
      </w:r>
      <w:r w:rsidRPr="000002EF">
        <w:rPr>
          <w:rFonts w:ascii="Arial" w:hAnsi="Arial" w:cs="Arial"/>
          <w:lang w:val="sr-Cyrl-RS" w:eastAsia="en-US"/>
        </w:rPr>
        <w:t xml:space="preserve"> 48.</w:t>
      </w:r>
      <w:r w:rsidR="00616CA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stav</w:t>
      </w:r>
      <w:r w:rsidR="00616CAC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2).</w:t>
      </w:r>
      <w:r w:rsidRPr="000002EF">
        <w:rPr>
          <w:rFonts w:ascii="Arial" w:hAnsi="Arial" w:cs="Arial"/>
          <w:lang w:val="sr-Cyrl-RS" w:eastAsia="en-US"/>
        </w:rPr>
        <w:br/>
      </w:r>
      <w:r w:rsidR="009346E0">
        <w:rPr>
          <w:rFonts w:ascii="Arial" w:hAnsi="Arial" w:cs="Arial"/>
          <w:lang w:val="sr-Cyrl-RS" w:eastAsia="en-US"/>
        </w:rPr>
        <w:t>Prema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članu</w:t>
      </w:r>
      <w:r w:rsidRPr="000002EF">
        <w:rPr>
          <w:rFonts w:ascii="Arial" w:hAnsi="Arial" w:cs="Arial"/>
          <w:lang w:val="sr-Cyrl-RS" w:eastAsia="en-US"/>
        </w:rPr>
        <w:t xml:space="preserve"> 66.</w:t>
      </w:r>
      <w:r w:rsidR="00616CA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stav</w:t>
      </w:r>
      <w:r w:rsidR="00616CAC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5</w:t>
      </w:r>
      <w:r w:rsidR="00616CAC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Zakona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političke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stranke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dužne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izrađuju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izveštaje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podacima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broju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muškaraca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organima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upravljanja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organima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nadzora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nakon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svakog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redovnog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vanrednog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izbora</w:t>
      </w:r>
      <w:r w:rsidR="00F20CF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odnosno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imenovanja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Međutim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većina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akcione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planove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objavljuje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redovne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izveštaje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vezi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uravnoteženom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zastupljenošću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što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utvrđeno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revizije</w:t>
      </w:r>
      <w:r w:rsidRPr="000002EF">
        <w:rPr>
          <w:rFonts w:ascii="Arial" w:hAnsi="Arial" w:cs="Arial"/>
          <w:lang w:val="sr-Cyrl-RS" w:eastAsia="en-US"/>
        </w:rPr>
        <w:t>.</w:t>
      </w:r>
    </w:p>
    <w:p w14:paraId="422DEFF3" w14:textId="71DA05A5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23. </w:t>
      </w:r>
      <w:r w:rsidR="009346E0">
        <w:rPr>
          <w:rFonts w:ascii="Arial" w:hAnsi="Arial" w:cs="Arial"/>
          <w:lang w:val="sr-Cyrl-RS" w:eastAsia="en-US"/>
        </w:rPr>
        <w:t>Poslednji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izveštaj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ODIHR-</w:t>
      </w:r>
      <w:r w:rsidR="009346E0">
        <w:rPr>
          <w:rFonts w:ascii="Arial" w:hAnsi="Arial" w:cs="Arial"/>
          <w:lang w:val="sr-Cyrl-RS" w:eastAsia="en-US"/>
        </w:rPr>
        <w:t>a</w:t>
      </w:r>
      <w:r w:rsidR="003B7D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3B7D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posmatranju</w:t>
      </w:r>
      <w:r w:rsidR="003B7D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izbora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sadrži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sledeću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preporuku</w:t>
      </w:r>
      <w:r w:rsidRPr="000002EF">
        <w:rPr>
          <w:rFonts w:ascii="Arial" w:hAnsi="Arial" w:cs="Arial"/>
          <w:lang w:val="sr-Cyrl-RS" w:eastAsia="en-US"/>
        </w:rPr>
        <w:t>: „</w:t>
      </w:r>
      <w:r w:rsidR="009346E0">
        <w:rPr>
          <w:rFonts w:ascii="Arial" w:hAnsi="Arial" w:cs="Arial"/>
          <w:lang w:val="sr-Cyrl-RS" w:eastAsia="en-US"/>
        </w:rPr>
        <w:t>Potrebno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uspostaviti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dodatne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mehanizme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podsticaje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podstakle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unaprede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učešće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životu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povećaju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njihovu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vidljivost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izbornih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kampanja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unaprede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njihovu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ulogu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politici</w:t>
      </w:r>
      <w:r w:rsidRPr="000002EF">
        <w:rPr>
          <w:rFonts w:ascii="Arial" w:hAnsi="Arial" w:cs="Arial"/>
          <w:lang w:val="sr-Cyrl-RS" w:eastAsia="en-US"/>
        </w:rPr>
        <w:t>“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18"/>
      </w:r>
      <w:r w:rsidRPr="000002EF">
        <w:rPr>
          <w:rFonts w:ascii="Arial" w:hAnsi="Arial" w:cs="Arial"/>
          <w:lang w:val="sr-Cyrl-RS" w:eastAsia="en-US"/>
        </w:rPr>
        <w:t>.</w:t>
      </w:r>
    </w:p>
    <w:p w14:paraId="775B2054" w14:textId="225F48F0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24. </w:t>
      </w:r>
      <w:r w:rsidR="009346E0">
        <w:rPr>
          <w:rFonts w:ascii="Arial" w:hAnsi="Arial" w:cs="Arial"/>
          <w:lang w:val="sr-Cyrl-RS" w:eastAsia="en-US"/>
        </w:rPr>
        <w:t>Znatna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većina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ženske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klubove</w:t>
      </w:r>
      <w:r w:rsidR="00F20CF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pojedinim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strankama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predsednica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ženskog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kluba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službenoj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dužnosti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član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predsedništva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glavnog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odbora</w:t>
      </w:r>
      <w:r w:rsidRPr="000002EF">
        <w:rPr>
          <w:rFonts w:ascii="Arial" w:hAnsi="Arial" w:cs="Arial"/>
          <w:lang w:val="sr-Cyrl-RS" w:eastAsia="en-US"/>
        </w:rPr>
        <w:t>.</w:t>
      </w:r>
      <w:r w:rsidR="00F20CF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Dobrovoljne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kvote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samo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nekoliko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Političke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nemaju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akademije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formate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obuke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/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urodnjavanje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većina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mere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vezi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zasnovanom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lastRenderedPageBreak/>
        <w:t>nasiljem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političarkama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Nedostatak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mera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odnose</w:t>
      </w:r>
      <w:r w:rsidR="00464CF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utiče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organizacionu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kulturu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celini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predlaganje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imenovanje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kandidata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strane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stranaka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izbora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čime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takođe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utiče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stepen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osetljivosti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</w:t>
      </w:r>
      <w:r w:rsidRPr="000002EF">
        <w:rPr>
          <w:rFonts w:ascii="Arial" w:hAnsi="Arial" w:cs="Arial"/>
          <w:lang w:val="sr-Cyrl-RS" w:eastAsia="en-US"/>
        </w:rPr>
        <w:t>.</w:t>
      </w:r>
    </w:p>
    <w:p w14:paraId="7DF43BA9" w14:textId="25E75C00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25. </w:t>
      </w:r>
      <w:r w:rsidR="009346E0">
        <w:rPr>
          <w:rFonts w:ascii="Arial" w:hAnsi="Arial" w:cs="Arial"/>
          <w:lang w:val="sr-Cyrl-RS" w:eastAsia="en-US"/>
        </w:rPr>
        <w:t>Nasilje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političarkama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široko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rasprostranjena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pojava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oblasti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OEBS</w:t>
      </w:r>
      <w:r w:rsidR="005854F2" w:rsidRPr="000002EF">
        <w:rPr>
          <w:rFonts w:ascii="Arial" w:hAnsi="Arial" w:cs="Arial"/>
          <w:lang w:val="sr-Cyrl-RS" w:eastAsia="en-US"/>
        </w:rPr>
        <w:t>-</w:t>
      </w:r>
      <w:r w:rsidR="009346E0">
        <w:rPr>
          <w:rFonts w:ascii="Arial" w:hAnsi="Arial" w:cs="Arial"/>
          <w:lang w:val="sr-Cyrl-RS" w:eastAsia="en-US"/>
        </w:rPr>
        <w:t>a</w:t>
      </w:r>
      <w:r w:rsidR="005854F2" w:rsidRPr="000002EF">
        <w:rPr>
          <w:rFonts w:ascii="Arial" w:hAnsi="Arial" w:cs="Arial"/>
          <w:lang w:val="sr-Cyrl-RS" w:eastAsia="en-US"/>
        </w:rPr>
        <w:t>,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poslednjim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godinama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posvećena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odgovarajuća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pažnja</w:t>
      </w:r>
      <w:r w:rsidRPr="000002EF">
        <w:rPr>
          <w:rFonts w:ascii="Arial" w:hAnsi="Arial" w:cs="Arial"/>
          <w:lang w:val="sr-Cyrl-RS" w:eastAsia="en-US"/>
        </w:rPr>
        <w:t>.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Prema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navodima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intervjua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većina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lično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doživela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5854F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svedok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različitih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oblika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zasnovane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uključujući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uvredljiv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jezik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produbljivanje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zasnovanih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stereotipa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plenarnih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sednica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posebno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medijima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Takva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vrsta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političarkama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ozbiljan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uticaj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njihovo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blagostanje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blagostanje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njihovih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širih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porodica</w:t>
      </w:r>
      <w:r w:rsidRPr="000002EF">
        <w:rPr>
          <w:rFonts w:ascii="Arial" w:hAnsi="Arial" w:cs="Arial"/>
          <w:lang w:val="sr-Cyrl-RS" w:eastAsia="en-US"/>
        </w:rPr>
        <w:t>.</w:t>
      </w:r>
    </w:p>
    <w:p w14:paraId="1DA1BA0F" w14:textId="22B3F67C" w:rsidR="00D35695" w:rsidRPr="000002EF" w:rsidRDefault="00D35695" w:rsidP="000B37C6">
      <w:pPr>
        <w:pStyle w:val="NormalWeb"/>
        <w:spacing w:before="0" w:beforeAutospacing="0" w:after="120" w:afterAutospacing="0"/>
        <w:ind w:left="425" w:hanging="426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26. </w:t>
      </w:r>
      <w:r w:rsidR="009346E0">
        <w:rPr>
          <w:rFonts w:ascii="Arial" w:hAnsi="Arial" w:cs="Arial"/>
          <w:lang w:val="sr-Cyrl-RS" w:eastAsia="en-US"/>
        </w:rPr>
        <w:t>Parlament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prikuplja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podatke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stopi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zastupljenosti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razvrstane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broj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amandmana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predložili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poslanice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učestalost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trajanje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njihovog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obraćanja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plenarnim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sednicama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sastancima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odbora</w:t>
      </w:r>
      <w:r w:rsidRPr="000002EF">
        <w:rPr>
          <w:rFonts w:ascii="Arial" w:hAnsi="Arial" w:cs="Arial"/>
          <w:lang w:val="sr-Cyrl-RS" w:eastAsia="en-US"/>
        </w:rPr>
        <w:t>.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intervjua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Služba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istakla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prostor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poboljšanje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predstavljanja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takvih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podataka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razvrstanih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polu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Takav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pristup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olakšao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kasniju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analizu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jednakosti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glasa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muškaraca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uticaja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parlamentarno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rukovodstvo</w:t>
      </w:r>
      <w:r w:rsidRPr="000002EF">
        <w:rPr>
          <w:rFonts w:ascii="Arial" w:hAnsi="Arial" w:cs="Arial"/>
          <w:lang w:val="sr-Cyrl-RS" w:eastAsia="en-US"/>
        </w:rPr>
        <w:t>.</w:t>
      </w:r>
      <w:r w:rsidR="00E576FA" w:rsidRPr="000002EF">
        <w:rPr>
          <w:rFonts w:ascii="Arial" w:hAnsi="Arial" w:cs="Arial"/>
          <w:lang w:val="sr-Cyrl-RS" w:eastAsia="en-US"/>
        </w:rPr>
        <w:t xml:space="preserve"> </w:t>
      </w:r>
    </w:p>
    <w:p w14:paraId="606B8812" w14:textId="42349C0A" w:rsidR="00D35695" w:rsidRPr="000002EF" w:rsidRDefault="00D35695" w:rsidP="000B37C6">
      <w:pPr>
        <w:pStyle w:val="NormalWeb"/>
        <w:spacing w:before="0" w:beforeAutospacing="0" w:after="120" w:afterAutospacing="0"/>
        <w:ind w:left="425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27. </w:t>
      </w:r>
      <w:r w:rsidR="009346E0">
        <w:rPr>
          <w:rFonts w:ascii="Arial" w:hAnsi="Arial" w:cs="Arial"/>
          <w:lang w:val="sr-Cyrl-RS" w:eastAsia="en-US"/>
        </w:rPr>
        <w:t>Nacionalno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zakonodavstvo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jemči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plaćeno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porodiljsko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roditelje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pravilo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tiče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6A7E17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>.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Porodiljsko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ukupno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traju</w:t>
      </w:r>
      <w:r w:rsidRPr="000002EF">
        <w:rPr>
          <w:rFonts w:ascii="Arial" w:hAnsi="Arial" w:cs="Arial"/>
          <w:lang w:val="sr-Cyrl-RS" w:eastAsia="en-US"/>
        </w:rPr>
        <w:t xml:space="preserve"> 365 </w:t>
      </w:r>
      <w:r w:rsidR="009346E0">
        <w:rPr>
          <w:rFonts w:ascii="Arial" w:hAnsi="Arial" w:cs="Arial"/>
          <w:lang w:val="sr-Cyrl-RS" w:eastAsia="en-US"/>
        </w:rPr>
        <w:t>dana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9346E0">
        <w:rPr>
          <w:rFonts w:ascii="Arial" w:hAnsi="Arial" w:cs="Arial"/>
          <w:lang w:val="sr-Cyrl-RS" w:eastAsia="en-US"/>
        </w:rPr>
        <w:t>dve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godine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treće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naredno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</w:t>
      </w:r>
      <w:r w:rsidRPr="000002EF">
        <w:rPr>
          <w:rFonts w:ascii="Arial" w:hAnsi="Arial" w:cs="Arial"/>
          <w:lang w:val="sr-Cyrl-RS" w:eastAsia="en-US"/>
        </w:rPr>
        <w:t xml:space="preserve">). </w:t>
      </w:r>
      <w:r w:rsidR="009346E0">
        <w:rPr>
          <w:rFonts w:ascii="Arial" w:hAnsi="Arial" w:cs="Arial"/>
          <w:lang w:val="sr-Cyrl-RS" w:eastAsia="en-US"/>
        </w:rPr>
        <w:t>Plaćeno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porodiljsko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počinje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najranije</w:t>
      </w:r>
      <w:r w:rsidR="001B0A56" w:rsidRPr="000002EF">
        <w:rPr>
          <w:rFonts w:ascii="Arial" w:hAnsi="Arial" w:cs="Arial"/>
          <w:lang w:val="sr-Cyrl-RS" w:eastAsia="en-US"/>
        </w:rPr>
        <w:t xml:space="preserve"> 45, </w:t>
      </w:r>
      <w:r w:rsidR="009346E0">
        <w:rPr>
          <w:rFonts w:ascii="Arial" w:hAnsi="Arial" w:cs="Arial"/>
          <w:lang w:val="sr-Cyrl-RS" w:eastAsia="en-US"/>
        </w:rPr>
        <w:t>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najkasnije</w:t>
      </w:r>
      <w:r w:rsidR="001B0A56" w:rsidRPr="000002EF">
        <w:rPr>
          <w:rFonts w:ascii="Arial" w:hAnsi="Arial" w:cs="Arial"/>
          <w:lang w:val="sr-Cyrl-RS" w:eastAsia="en-US"/>
        </w:rPr>
        <w:t xml:space="preserve"> 28 </w:t>
      </w:r>
      <w:r w:rsidR="009346E0">
        <w:rPr>
          <w:rFonts w:ascii="Arial" w:hAnsi="Arial" w:cs="Arial"/>
          <w:lang w:val="sr-Cyrl-RS" w:eastAsia="en-US"/>
        </w:rPr>
        <w:t>dana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utvrđenog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termina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porođaja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traje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meseca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nakon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rođenja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="001B0A56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Plaćeno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počinje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trenutka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završetka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porodiljskog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odsustva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pravo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može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ostvari</w:t>
      </w:r>
      <w:r w:rsidR="001B0A5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majka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otac</w:t>
      </w:r>
      <w:r w:rsidR="001A3E05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Međutim</w:t>
      </w:r>
      <w:r w:rsidR="001A3E0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srpske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poslanike</w:t>
      </w:r>
      <w:r w:rsidR="001A3E05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porodiljsko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znači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ukoliko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žele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glasaju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njihova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opcija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jeste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urade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lično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Iako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retko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očevi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uzimaju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Srbiji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to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moguće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proceniti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kad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reč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poslanicima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budući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vodi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evidenciju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koliko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iskoristilo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pravo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porodiljsko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odsustvo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1A3E0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deteta</w:t>
      </w:r>
      <w:r w:rsidR="001A3E05" w:rsidRPr="000002EF">
        <w:rPr>
          <w:rFonts w:ascii="Arial" w:hAnsi="Arial" w:cs="Arial"/>
          <w:lang w:val="sr-Cyrl-RS" w:eastAsia="en-US"/>
        </w:rPr>
        <w:t>.</w:t>
      </w:r>
    </w:p>
    <w:p w14:paraId="18500457" w14:textId="5ED3099E" w:rsidR="00D35695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28. </w:t>
      </w:r>
      <w:r w:rsidR="009346E0">
        <w:rPr>
          <w:rFonts w:ascii="Arial" w:hAnsi="Arial" w:cs="Arial"/>
          <w:lang w:val="sr-Cyrl-RS" w:eastAsia="en-US"/>
        </w:rPr>
        <w:t>Prema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9346E0">
        <w:rPr>
          <w:rFonts w:ascii="Arial" w:hAnsi="Arial" w:cs="Arial"/>
          <w:lang w:val="sr-Cyrl-RS" w:eastAsia="en-US"/>
        </w:rPr>
        <w:t>član</w:t>
      </w:r>
      <w:r w:rsidRPr="000002EF">
        <w:rPr>
          <w:rFonts w:ascii="Arial" w:hAnsi="Arial" w:cs="Arial"/>
          <w:lang w:val="sr-Cyrl-RS" w:eastAsia="en-US"/>
        </w:rPr>
        <w:t xml:space="preserve"> 66.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stav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1)</w:t>
      </w:r>
      <w:r w:rsidR="00DC089F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parlament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dužan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sačinjava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godišnje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izveštaje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ostvarivanju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="00DC089F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koji</w:t>
      </w:r>
      <w:r w:rsidR="00DC089F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međutim</w:t>
      </w:r>
      <w:r w:rsidR="00DC089F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tek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treba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budu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objavljeni</w:t>
      </w:r>
      <w:r w:rsidR="00DC089F" w:rsidRPr="000002EF">
        <w:rPr>
          <w:rFonts w:ascii="Arial" w:hAnsi="Arial" w:cs="Arial"/>
          <w:lang w:val="sr-Cyrl-RS" w:eastAsia="en-US"/>
        </w:rPr>
        <w:t xml:space="preserve">. </w:t>
      </w:r>
    </w:p>
    <w:p w14:paraId="50C3435D" w14:textId="4DC75C88" w:rsidR="00D35695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29. </w:t>
      </w:r>
      <w:r w:rsidR="009346E0">
        <w:rPr>
          <w:rFonts w:ascii="Arial" w:hAnsi="Arial" w:cs="Arial"/>
          <w:lang w:val="sr-Cyrl-RS" w:eastAsia="en-US"/>
        </w:rPr>
        <w:t>Premda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Odeljenje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odnose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javnošću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pokriva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</w:t>
      </w:r>
      <w:r w:rsidR="00597B7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odbora</w:t>
      </w:r>
      <w:r w:rsidR="00597B7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nadležnog</w:t>
      </w:r>
      <w:r w:rsidR="00597B7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597B7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="00597B7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polova</w:t>
      </w:r>
      <w:r w:rsidR="00597B73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informacije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prilično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koncizne</w:t>
      </w:r>
      <w:r w:rsidR="006A7E17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bez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proaktivnog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analitičnog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pristupa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Veb</w:t>
      </w:r>
      <w:r w:rsidR="00DC089F" w:rsidRPr="000002EF">
        <w:rPr>
          <w:rFonts w:ascii="Arial" w:hAnsi="Arial" w:cs="Arial"/>
          <w:lang w:val="sr-Cyrl-RS" w:eastAsia="en-US"/>
        </w:rPr>
        <w:t>-</w:t>
      </w:r>
      <w:r w:rsidR="009346E0">
        <w:rPr>
          <w:rFonts w:ascii="Arial" w:hAnsi="Arial" w:cs="Arial"/>
          <w:lang w:val="sr-Cyrl-RS" w:eastAsia="en-US"/>
        </w:rPr>
        <w:t>stranica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poseban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odeljak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DC089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posvećen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Javno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dostupne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informacije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skupštinskim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aktivnostima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mogle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detaljnije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konkretnije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Ispitanici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naveli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Odeljenje</w:t>
      </w:r>
      <w:r w:rsidR="007441ED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7441ED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odnose</w:t>
      </w:r>
      <w:r w:rsidR="007441ED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</w:t>
      </w:r>
      <w:r w:rsidR="007441ED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javnošću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nastoji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koristi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7441ED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osetljiv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jezik</w:t>
      </w:r>
      <w:r w:rsidRPr="000002EF">
        <w:rPr>
          <w:rFonts w:ascii="Arial" w:hAnsi="Arial" w:cs="Arial"/>
          <w:lang w:val="sr-Cyrl-RS" w:eastAsia="en-US"/>
        </w:rPr>
        <w:t>.</w:t>
      </w:r>
    </w:p>
    <w:p w14:paraId="6DFC24BE" w14:textId="1634DBE1" w:rsidR="00D35695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30. </w:t>
      </w:r>
      <w:r w:rsidR="009346E0">
        <w:rPr>
          <w:rFonts w:ascii="Arial" w:hAnsi="Arial" w:cs="Arial"/>
          <w:lang w:val="sr-Cyrl-RS" w:eastAsia="en-US"/>
        </w:rPr>
        <w:t>Brojna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umetnička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dela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izložena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6A7E1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skupštinskim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zgradama</w:t>
      </w:r>
      <w:r w:rsidR="00795227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Žene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prikazane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oslikane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ali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analiza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statistički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podaci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prikazan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niti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zna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li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sprečavaju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pristrasnost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prilikom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izbora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umetnika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intervjua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moguće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zaključiti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prostoru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Skupštini</w:t>
      </w:r>
      <w:r w:rsidR="0079522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uglavnom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prikazane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istorijske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ličnosti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uglavnom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muškarci</w:t>
      </w:r>
      <w:r w:rsidRPr="000002EF">
        <w:rPr>
          <w:rFonts w:ascii="Arial" w:hAnsi="Arial" w:cs="Arial"/>
          <w:lang w:val="sr-Cyrl-RS" w:eastAsia="en-US"/>
        </w:rPr>
        <w:t>.</w:t>
      </w:r>
    </w:p>
    <w:p w14:paraId="7D1A84AE" w14:textId="3A78F602" w:rsidR="00E01FAB" w:rsidRPr="000002EF" w:rsidRDefault="00D35695" w:rsidP="000B37C6">
      <w:pPr>
        <w:pStyle w:val="NormalWeb"/>
        <w:spacing w:before="0" w:beforeAutospacing="0" w:after="120" w:afterAutospacing="0"/>
        <w:ind w:left="426" w:hanging="425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31. </w:t>
      </w:r>
      <w:r w:rsidR="009346E0">
        <w:rPr>
          <w:rFonts w:ascii="Arial" w:hAnsi="Arial" w:cs="Arial"/>
          <w:lang w:val="sr-Cyrl-RS" w:eastAsia="en-US"/>
        </w:rPr>
        <w:t>Prema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podacima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dostavila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Služba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Pr="000002EF">
        <w:rPr>
          <w:rFonts w:ascii="Arial" w:hAnsi="Arial" w:cs="Arial"/>
          <w:lang w:val="sr-Cyrl-RS" w:eastAsia="en-US"/>
        </w:rPr>
        <w:t xml:space="preserve"> 279 </w:t>
      </w:r>
      <w:r w:rsidR="009346E0">
        <w:rPr>
          <w:rFonts w:ascii="Arial" w:hAnsi="Arial" w:cs="Arial"/>
          <w:lang w:val="sr-Cyrl-RS" w:eastAsia="en-US"/>
        </w:rPr>
        <w:t>žena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129 </w:t>
      </w:r>
      <w:r w:rsidR="009346E0">
        <w:rPr>
          <w:rFonts w:ascii="Arial" w:hAnsi="Arial" w:cs="Arial"/>
          <w:lang w:val="sr-Cyrl-RS" w:eastAsia="en-US"/>
        </w:rPr>
        <w:t>muškaraca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čelu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generalnim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sekretarom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muškarac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9346E0">
        <w:rPr>
          <w:rFonts w:ascii="Arial" w:hAnsi="Arial" w:cs="Arial"/>
          <w:lang w:val="sr-Cyrl-RS" w:eastAsia="en-US"/>
        </w:rPr>
        <w:t>videti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tabelu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dalje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tekstu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koju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dostavila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oktobru</w:t>
      </w:r>
      <w:r w:rsidRPr="000002EF">
        <w:rPr>
          <w:rFonts w:ascii="Arial" w:hAnsi="Arial" w:cs="Arial"/>
          <w:lang w:val="sr-Cyrl-RS" w:eastAsia="en-US"/>
        </w:rPr>
        <w:t xml:space="preserve"> 2024). </w:t>
      </w:r>
      <w:r w:rsidR="009346E0">
        <w:rPr>
          <w:rFonts w:ascii="Arial" w:hAnsi="Arial" w:cs="Arial"/>
          <w:lang w:val="sr-Cyrl-RS" w:eastAsia="en-US"/>
        </w:rPr>
        <w:t>Muškarci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nedovoljno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zastupljeni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budući</w:t>
      </w:r>
      <w:r w:rsidR="0026388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68</w:t>
      </w:r>
      <w:r w:rsidR="00263882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žene</w:t>
      </w:r>
      <w:r w:rsidRPr="000002EF">
        <w:rPr>
          <w:rFonts w:ascii="Arial" w:hAnsi="Arial" w:cs="Arial"/>
          <w:lang w:val="sr-Cyrl-RS" w:eastAsia="en-US"/>
        </w:rPr>
        <w:t>.</w:t>
      </w:r>
    </w:p>
    <w:tbl>
      <w:tblPr>
        <w:tblStyle w:val="8"/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694"/>
        <w:gridCol w:w="2552"/>
      </w:tblGrid>
      <w:tr w:rsidR="00D35695" w:rsidRPr="000002EF" w14:paraId="2409A2F3" w14:textId="77777777" w:rsidTr="00FC4A91">
        <w:trPr>
          <w:trHeight w:val="197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10A8F" w14:textId="77777777" w:rsidR="00D35695" w:rsidRPr="000002EF" w:rsidRDefault="00D35695" w:rsidP="00FC4A91">
            <w:pPr>
              <w:spacing w:after="0" w:line="240" w:lineRule="auto"/>
              <w:ind w:left="510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EF9D4" w14:textId="6B0096CB" w:rsidR="00D35695" w:rsidRPr="000002EF" w:rsidRDefault="009346E0" w:rsidP="006A7E17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Zaposleni</w:t>
            </w:r>
            <w:r w:rsidR="00263882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na</w:t>
            </w:r>
            <w:r w:rsidR="00263882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neodređeno</w:t>
            </w:r>
            <w:r w:rsidR="00263882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vreme</w:t>
            </w:r>
          </w:p>
        </w:tc>
        <w:tc>
          <w:tcPr>
            <w:tcW w:w="2552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2E075" w14:textId="44A0288B" w:rsidR="00D35695" w:rsidRPr="000002EF" w:rsidRDefault="009346E0" w:rsidP="006A7E17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Zaposleni</w:t>
            </w:r>
            <w:r w:rsidR="00EC1E45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na</w:t>
            </w:r>
            <w:r w:rsidR="00EC1E45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određeno</w:t>
            </w:r>
            <w:r w:rsidR="00263882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vreme</w:t>
            </w:r>
          </w:p>
        </w:tc>
      </w:tr>
      <w:tr w:rsidR="00D35695" w:rsidRPr="000002EF" w14:paraId="573CE0EE" w14:textId="77777777" w:rsidTr="00FC4A91">
        <w:trPr>
          <w:trHeight w:val="231"/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D11D5" w14:textId="76FAEBAA" w:rsidR="00D35695" w:rsidRPr="000002EF" w:rsidRDefault="009346E0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Žene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CBC8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247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3825D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32</w:t>
            </w:r>
          </w:p>
        </w:tc>
      </w:tr>
      <w:tr w:rsidR="00D35695" w:rsidRPr="000002EF" w14:paraId="2CB4207B" w14:textId="77777777" w:rsidTr="00FC4A91">
        <w:trPr>
          <w:trHeight w:val="285"/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DFEAC" w14:textId="2178339F" w:rsidR="00D35695" w:rsidRPr="000002EF" w:rsidRDefault="009346E0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Muškarci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0021F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E3FD8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28</w:t>
            </w:r>
          </w:p>
        </w:tc>
      </w:tr>
      <w:tr w:rsidR="00D35695" w:rsidRPr="000002EF" w14:paraId="59156FA7" w14:textId="77777777" w:rsidTr="00FC4A91">
        <w:trPr>
          <w:trHeight w:val="285"/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ECE73" w14:textId="4CE1584F" w:rsidR="00D35695" w:rsidRPr="000002EF" w:rsidRDefault="009346E0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Ukupno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2DB5C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348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61A23" w14:textId="77777777" w:rsidR="00D35695" w:rsidRPr="000002EF" w:rsidRDefault="00D35695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60</w:t>
            </w:r>
          </w:p>
        </w:tc>
      </w:tr>
    </w:tbl>
    <w:p w14:paraId="266949B0" w14:textId="40943A55" w:rsidR="0076065C" w:rsidRPr="000002EF" w:rsidRDefault="009346E0" w:rsidP="006A7E17">
      <w:pPr>
        <w:spacing w:before="120" w:after="120" w:line="240" w:lineRule="auto"/>
        <w:jc w:val="both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Među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popunjenim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rukovodećim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pozicijama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Službi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Narodne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skupštine</w:t>
      </w:r>
      <w:r w:rsidR="00D62033" w:rsidRPr="000002EF">
        <w:rPr>
          <w:rFonts w:ascii="Arial" w:eastAsia="Times New Roman" w:hAnsi="Arial" w:cs="Arial"/>
          <w:lang w:val="sr-Cyrl-RS" w:eastAsia="en-US"/>
        </w:rPr>
        <w:t>, 70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pozicija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drže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žene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videti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tabelu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dalje</w:t>
      </w:r>
      <w:r w:rsidR="0026388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26388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tekstu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). </w:t>
      </w:r>
      <w:r>
        <w:rPr>
          <w:rFonts w:ascii="Arial" w:eastAsia="Times New Roman" w:hAnsi="Arial" w:cs="Arial"/>
          <w:lang w:val="sr-Cyrl-RS" w:eastAsia="en-US"/>
        </w:rPr>
        <w:t>Od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prvog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saziva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1990. </w:t>
      </w:r>
      <w:r>
        <w:rPr>
          <w:rFonts w:ascii="Arial" w:eastAsia="Times New Roman" w:hAnsi="Arial" w:cs="Arial"/>
          <w:lang w:val="sr-Cyrl-RS" w:eastAsia="en-US"/>
        </w:rPr>
        <w:t>godine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, </w:t>
      </w:r>
      <w:r>
        <w:rPr>
          <w:rFonts w:ascii="Arial" w:eastAsia="Times New Roman" w:hAnsi="Arial" w:cs="Arial"/>
          <w:lang w:val="sr-Cyrl-RS" w:eastAsia="en-US"/>
        </w:rPr>
        <w:t>radno</w:t>
      </w:r>
      <w:r w:rsidR="0026388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mesto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generalnog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sekretara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popunjavano</w:t>
      </w:r>
      <w:r w:rsidR="0026388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rodno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uravnoteženoj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osnovi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(</w:t>
      </w:r>
      <w:r>
        <w:rPr>
          <w:rFonts w:ascii="Arial" w:eastAsia="Times New Roman" w:hAnsi="Arial" w:cs="Arial"/>
          <w:lang w:val="sr-Cyrl-RS" w:eastAsia="en-US"/>
        </w:rPr>
        <w:t>podatke</w:t>
      </w:r>
      <w:r w:rsidR="0026388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je</w:t>
      </w:r>
      <w:r w:rsidR="00263882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pripremila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Narodna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skupština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u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</w:t>
      </w:r>
      <w:r>
        <w:rPr>
          <w:rFonts w:ascii="Arial" w:eastAsia="Times New Roman" w:hAnsi="Arial" w:cs="Arial"/>
          <w:lang w:val="sr-Cyrl-RS" w:eastAsia="en-US"/>
        </w:rPr>
        <w:t>oktobru</w:t>
      </w:r>
      <w:r w:rsidR="00D62033" w:rsidRPr="000002EF">
        <w:rPr>
          <w:rFonts w:ascii="Arial" w:eastAsia="Times New Roman" w:hAnsi="Arial" w:cs="Arial"/>
          <w:lang w:val="sr-Cyrl-RS" w:eastAsia="en-US"/>
        </w:rPr>
        <w:t xml:space="preserve"> 2024).</w:t>
      </w:r>
    </w:p>
    <w:tbl>
      <w:tblPr>
        <w:tblStyle w:val="8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080"/>
        <w:gridCol w:w="1110"/>
        <w:gridCol w:w="1095"/>
        <w:gridCol w:w="2074"/>
        <w:gridCol w:w="1101"/>
        <w:gridCol w:w="1200"/>
      </w:tblGrid>
      <w:tr w:rsidR="00D62033" w:rsidRPr="000002EF" w14:paraId="692D78A9" w14:textId="77777777" w:rsidTr="00FC4A91">
        <w:trPr>
          <w:trHeight w:val="259"/>
          <w:jc w:val="center"/>
        </w:trPr>
        <w:tc>
          <w:tcPr>
            <w:tcW w:w="1440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CAD9F" w14:textId="77777777" w:rsidR="00D62033" w:rsidRPr="000002EF" w:rsidRDefault="00D62033" w:rsidP="00FC4A91">
            <w:pPr>
              <w:spacing w:after="0" w:line="240" w:lineRule="auto"/>
              <w:ind w:left="510"/>
              <w:jc w:val="both"/>
              <w:rPr>
                <w:rFonts w:ascii="Arial" w:eastAsia="Arial" w:hAnsi="Arial" w:cs="Arial"/>
                <w:lang w:val="sr-Cyrl-RS"/>
              </w:rPr>
            </w:pPr>
          </w:p>
        </w:tc>
        <w:tc>
          <w:tcPr>
            <w:tcW w:w="2190" w:type="dxa"/>
            <w:gridSpan w:val="2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D6795" w14:textId="4244AAA2" w:rsidR="00D62033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Interni</w:t>
            </w:r>
            <w:r w:rsidR="006A7E17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revizor</w:t>
            </w:r>
          </w:p>
        </w:tc>
        <w:tc>
          <w:tcPr>
            <w:tcW w:w="3169" w:type="dxa"/>
            <w:gridSpan w:val="2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B8929" w14:textId="08D27D5B" w:rsidR="00D62033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Zamenik</w:t>
            </w:r>
            <w:r w:rsidR="006A7E17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generalnog</w:t>
            </w:r>
            <w:r w:rsidR="006A7E17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sekretara</w:t>
            </w:r>
          </w:p>
        </w:tc>
        <w:tc>
          <w:tcPr>
            <w:tcW w:w="2301" w:type="dxa"/>
            <w:gridSpan w:val="2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9AF0D" w14:textId="20B49C85" w:rsidR="00D62033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Šefovi</w:t>
            </w:r>
            <w:r w:rsidR="006A7E17"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jedinica</w:t>
            </w:r>
          </w:p>
        </w:tc>
      </w:tr>
      <w:tr w:rsidR="00D62033" w:rsidRPr="000002EF" w14:paraId="66D61442" w14:textId="77777777" w:rsidTr="00FC4A91">
        <w:trPr>
          <w:trHeight w:val="197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DDAA" w14:textId="77777777" w:rsidR="00D62033" w:rsidRPr="000002EF" w:rsidRDefault="00D62033" w:rsidP="00FC4A91">
            <w:pPr>
              <w:spacing w:after="0" w:line="240" w:lineRule="auto"/>
              <w:ind w:left="510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764F" w14:textId="122D7C74" w:rsidR="00D62033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Ne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58D57" w14:textId="77777777" w:rsidR="00D62033" w:rsidRPr="000002EF" w:rsidRDefault="00D62033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C17E0" w14:textId="4C4706FD" w:rsidR="00D62033" w:rsidRPr="000002EF" w:rsidRDefault="009346E0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Ne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CBAF9" w14:textId="77777777" w:rsidR="00D62033" w:rsidRPr="000002EF" w:rsidRDefault="00D62033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%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DD10D" w14:textId="5581449B" w:rsidR="00D62033" w:rsidRPr="000002EF" w:rsidRDefault="009346E0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Ne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9BD76" w14:textId="77777777" w:rsidR="00D62033" w:rsidRPr="000002EF" w:rsidRDefault="00D62033" w:rsidP="00FC4A9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%</w:t>
            </w:r>
          </w:p>
        </w:tc>
      </w:tr>
      <w:tr w:rsidR="00263882" w:rsidRPr="000002EF" w14:paraId="2100F8B6" w14:textId="77777777" w:rsidTr="00FC4A91">
        <w:trPr>
          <w:trHeight w:val="231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41140" w14:textId="6AC49C45" w:rsidR="00263882" w:rsidRPr="000002EF" w:rsidRDefault="009346E0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Žene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6A5F6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97C73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81674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22F56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EF63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8A57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70</w:t>
            </w:r>
          </w:p>
        </w:tc>
      </w:tr>
      <w:tr w:rsidR="00263882" w:rsidRPr="000002EF" w14:paraId="3629E46C" w14:textId="77777777" w:rsidTr="00FC4A91">
        <w:trPr>
          <w:trHeight w:val="285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22B5E" w14:textId="2A7B118B" w:rsidR="00263882" w:rsidRPr="000002EF" w:rsidRDefault="009346E0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Muškarci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6996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DF9B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A1952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A3ABA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BC68A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753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30</w:t>
            </w:r>
          </w:p>
        </w:tc>
      </w:tr>
      <w:tr w:rsidR="00263882" w:rsidRPr="000002EF" w14:paraId="24EE515A" w14:textId="77777777" w:rsidTr="00FC4A91">
        <w:trPr>
          <w:trHeight w:val="285"/>
          <w:jc w:val="center"/>
        </w:trPr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CDF7A" w14:textId="052E6C85" w:rsidR="00263882" w:rsidRPr="000002EF" w:rsidRDefault="009346E0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Ukupno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5EF6F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F644C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779D8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A4330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05B9B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73AF9" w14:textId="77777777" w:rsidR="00263882" w:rsidRPr="000002EF" w:rsidRDefault="00263882" w:rsidP="00263882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0002EF">
              <w:rPr>
                <w:rFonts w:ascii="Arial" w:eastAsia="Arial" w:hAnsi="Arial" w:cs="Arial"/>
                <w:sz w:val="22"/>
                <w:szCs w:val="22"/>
                <w:lang w:val="sr-Cyrl-RS"/>
              </w:rPr>
              <w:t>100</w:t>
            </w:r>
          </w:p>
        </w:tc>
      </w:tr>
    </w:tbl>
    <w:p w14:paraId="65B3BCF0" w14:textId="77777777" w:rsidR="00D62033" w:rsidRPr="000002EF" w:rsidRDefault="00D62033" w:rsidP="0076065C">
      <w:pPr>
        <w:spacing w:after="120" w:line="240" w:lineRule="auto"/>
        <w:jc w:val="both"/>
        <w:rPr>
          <w:rFonts w:ascii="Arial" w:eastAsia="Arial" w:hAnsi="Arial" w:cs="Arial"/>
          <w:lang w:val="sr-Cyrl-RS"/>
        </w:rPr>
      </w:pPr>
    </w:p>
    <w:p w14:paraId="3B643BD3" w14:textId="503E2ABD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32. </w:t>
      </w:r>
      <w:r w:rsidR="009346E0">
        <w:rPr>
          <w:rFonts w:ascii="Arial" w:hAnsi="Arial" w:cs="Arial"/>
          <w:lang w:val="sr-Cyrl-RS" w:eastAsia="en-US"/>
        </w:rPr>
        <w:t>Narodna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utvrđen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kalendar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buduće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aktivnosti</w:t>
      </w:r>
      <w:r w:rsidR="006D4051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otežava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planiranje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slučaju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vezanih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brigu</w:t>
      </w:r>
      <w:r w:rsidR="000775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dece</w:t>
      </w:r>
      <w:r w:rsidR="000775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0775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drugih</w:t>
      </w:r>
      <w:r w:rsidR="000775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članova</w:t>
      </w:r>
      <w:r w:rsidR="000775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porodice</w:t>
      </w:r>
      <w:r w:rsidR="00077575" w:rsidRPr="000002EF">
        <w:rPr>
          <w:rFonts w:ascii="Arial" w:hAnsi="Arial" w:cs="Arial"/>
          <w:lang w:val="sr-Cyrl-RS" w:eastAsia="en-US"/>
        </w:rPr>
        <w:t xml:space="preserve">; </w:t>
      </w:r>
      <w:r w:rsidR="009346E0">
        <w:rPr>
          <w:rFonts w:ascii="Arial" w:hAnsi="Arial" w:cs="Arial"/>
          <w:lang w:val="sr-Cyrl-RS" w:eastAsia="en-US"/>
        </w:rPr>
        <w:t>međutim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ispitani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</w:t>
      </w:r>
      <w:r w:rsidR="004D36C8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izjavili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6D405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nedavno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počeo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izradom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prvog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kalendara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Kako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istakla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sednice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usaglašene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školskim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kalendarom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</w:t>
      </w:r>
      <w:r w:rsidR="00F017F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predviđene</w:t>
      </w:r>
      <w:r w:rsidR="00F017F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duže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pauze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školskih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praznika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Sednice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obično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održavaju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utorkom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sredom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četvrtkom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od</w:t>
      </w:r>
      <w:r w:rsidRPr="000002EF">
        <w:rPr>
          <w:rFonts w:ascii="Arial" w:hAnsi="Arial" w:cs="Arial"/>
          <w:lang w:val="sr-Cyrl-RS" w:eastAsia="en-US"/>
        </w:rPr>
        <w:t xml:space="preserve"> 10 </w:t>
      </w:r>
      <w:r w:rsidR="009346E0">
        <w:rPr>
          <w:rFonts w:ascii="Arial" w:hAnsi="Arial" w:cs="Arial"/>
          <w:lang w:val="sr-Cyrl-RS" w:eastAsia="en-US"/>
        </w:rPr>
        <w:t>do</w:t>
      </w:r>
      <w:r w:rsidRPr="000002EF">
        <w:rPr>
          <w:rFonts w:ascii="Arial" w:hAnsi="Arial" w:cs="Arial"/>
          <w:lang w:val="sr-Cyrl-RS" w:eastAsia="en-US"/>
        </w:rPr>
        <w:t xml:space="preserve"> 18 </w:t>
      </w:r>
      <w:r w:rsidR="009346E0">
        <w:rPr>
          <w:rFonts w:ascii="Arial" w:hAnsi="Arial" w:cs="Arial"/>
          <w:lang w:val="sr-Cyrl-RS" w:eastAsia="en-US"/>
        </w:rPr>
        <w:t>časova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uz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jednočasovnu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pauzu</w:t>
      </w:r>
      <w:r w:rsidRPr="000002EF">
        <w:rPr>
          <w:rFonts w:ascii="Arial" w:hAnsi="Arial" w:cs="Arial"/>
          <w:lang w:val="sr-Cyrl-RS" w:eastAsia="en-US"/>
        </w:rPr>
        <w:t>.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Predsednik</w:t>
      </w:r>
      <w:r w:rsidR="004D36C8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predsednica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može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odlučiti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održava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sednice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drugim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danima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produži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vreme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nakon</w:t>
      </w:r>
      <w:r w:rsidRPr="000002EF">
        <w:rPr>
          <w:rFonts w:ascii="Arial" w:hAnsi="Arial" w:cs="Arial"/>
          <w:lang w:val="sr-Cyrl-RS" w:eastAsia="en-US"/>
        </w:rPr>
        <w:t xml:space="preserve"> 18 </w:t>
      </w:r>
      <w:r w:rsidR="009346E0">
        <w:rPr>
          <w:rFonts w:ascii="Arial" w:hAnsi="Arial" w:cs="Arial"/>
          <w:lang w:val="sr-Cyrl-RS" w:eastAsia="en-US"/>
        </w:rPr>
        <w:t>časova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ukoliko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opravdani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razlozi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o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kojima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predsednik</w:t>
      </w:r>
      <w:r w:rsidR="004D36C8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predsednica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obaveštava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poslanike</w:t>
      </w:r>
      <w:r w:rsidR="00457975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poslanice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postojećem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sazivu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sednice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trajale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nakon</w:t>
      </w:r>
      <w:r w:rsidRPr="000002EF">
        <w:rPr>
          <w:rFonts w:ascii="Arial" w:hAnsi="Arial" w:cs="Arial"/>
          <w:lang w:val="sr-Cyrl-RS" w:eastAsia="en-US"/>
        </w:rPr>
        <w:t xml:space="preserve"> 21 </w:t>
      </w:r>
      <w:r w:rsidR="009346E0">
        <w:rPr>
          <w:rFonts w:ascii="Arial" w:hAnsi="Arial" w:cs="Arial"/>
          <w:lang w:val="sr-Cyrl-RS" w:eastAsia="en-US"/>
        </w:rPr>
        <w:t>časa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dok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prethodnim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sazivima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bilo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neuobičajeno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sednice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nakon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ponoći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Odbori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povremeno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sastaju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vikenda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ali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retko</w:t>
      </w:r>
      <w:r w:rsidRPr="000002EF">
        <w:rPr>
          <w:rFonts w:ascii="Arial" w:hAnsi="Arial" w:cs="Arial"/>
          <w:lang w:val="sr-Cyrl-RS" w:eastAsia="en-US"/>
        </w:rPr>
        <w:t>.</w:t>
      </w:r>
    </w:p>
    <w:p w14:paraId="0F57D211" w14:textId="57F98671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33.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određene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mere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pružanje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podrške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poslanicima</w:t>
      </w:r>
      <w:r w:rsidR="00457975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poslanicama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nege</w:t>
      </w:r>
      <w:r w:rsidR="000775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dece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uključujući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naknade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osobe</w:t>
      </w:r>
      <w:r w:rsidR="0045797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žive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odvojeno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svojih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porodica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Međutim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prostorije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čuvanje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dece</w:t>
      </w:r>
      <w:r w:rsidRPr="000002EF">
        <w:rPr>
          <w:rFonts w:ascii="Arial" w:hAnsi="Arial" w:cs="Arial"/>
          <w:lang w:val="sr-Cyrl-RS" w:eastAsia="en-US"/>
        </w:rPr>
        <w:t>,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niti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4D36C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moguće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glasanje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525D1E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preko</w:t>
      </w:r>
      <w:r w:rsidR="00525D1E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opunomoćenika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fleksibilno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vreme</w:t>
      </w:r>
      <w:r w:rsidR="00525D1E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525D1E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daljinu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samoproceni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koju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omogućila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Interparlamentarna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unija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preporučeno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usvoji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mehanizme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podršku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poslanicima</w:t>
      </w:r>
      <w:r w:rsidR="00525D1E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malom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decom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obezbeđenjem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prostora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negu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deci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zgradi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</w:t>
      </w:r>
      <w:r w:rsidR="00E81466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A845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omogući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fleksibilan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CC398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neguju</w:t>
      </w:r>
      <w:r w:rsidR="00714189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člana</w:t>
      </w:r>
      <w:r w:rsidR="00714189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porodice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Od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E81466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>, 55</w:t>
      </w:r>
      <w:r w:rsidR="00E81466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veruje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uslovi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omogućavaju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poslanicima</w:t>
      </w:r>
      <w:r w:rsidR="00E81466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usklade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porodične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obaveze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Ukupno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>52</w:t>
      </w:r>
      <w:r w:rsidR="00E81466" w:rsidRPr="000002EF">
        <w:rPr>
          <w:rFonts w:ascii="Arial" w:hAnsi="Arial" w:cs="Arial"/>
          <w:lang w:val="sr-Cyrl-RS" w:eastAsia="en-US"/>
        </w:rPr>
        <w:t>%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E81466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veruje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muškarci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čine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zaposlene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jednak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pristup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načinu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prilagođen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porodici</w:t>
      </w:r>
      <w:r w:rsidR="00E81466"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trećine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E81466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smatra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porodične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preprekom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napredovanje</w:t>
      </w:r>
      <w:r w:rsidR="00F017F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F017F7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vršenje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određenih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poslova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parlamentu</w:t>
      </w:r>
      <w:r w:rsidRPr="000002EF">
        <w:rPr>
          <w:rFonts w:ascii="Arial" w:hAnsi="Arial" w:cs="Arial"/>
          <w:lang w:val="sr-Cyrl-RS" w:eastAsia="en-US"/>
        </w:rPr>
        <w:t>.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</w:p>
    <w:p w14:paraId="3722836F" w14:textId="33EC6AB1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34. </w:t>
      </w:r>
      <w:r w:rsidR="009346E0">
        <w:rPr>
          <w:rFonts w:ascii="Arial" w:hAnsi="Arial" w:cs="Arial"/>
          <w:lang w:val="sr-Cyrl-RS" w:eastAsia="en-US"/>
        </w:rPr>
        <w:t>Prema</w:t>
      </w:r>
      <w:r w:rsidR="00A845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navodima</w:t>
      </w:r>
      <w:r w:rsidR="00A845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ispitanika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Službi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nedostaje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stručnost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Pr="000002EF">
        <w:rPr>
          <w:rFonts w:ascii="Arial" w:hAnsi="Arial" w:cs="Arial"/>
          <w:lang w:val="sr-Cyrl-RS" w:eastAsia="en-US"/>
        </w:rPr>
        <w:t>,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isključujući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tehničku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stručnost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zaposlenih</w:t>
      </w:r>
      <w:r w:rsidR="00CB51C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Odbor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bavi</w:t>
      </w:r>
      <w:r w:rsidR="00E81466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rodnom</w:t>
      </w:r>
      <w:r w:rsidR="00CB51C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ravnopravnošću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Iako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ponekad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pohađaju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jednodnevne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obuke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191EC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vezi</w:t>
      </w:r>
      <w:r w:rsidR="00191EC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podizanjem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svesti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A845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bavila</w:t>
      </w:r>
      <w:r w:rsidR="00191EC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razvojem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kapaciteta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oblasti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posebno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pitanju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ciljane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obuke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odnose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različite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poslove</w:t>
      </w:r>
      <w:r w:rsidRPr="000002EF">
        <w:rPr>
          <w:rFonts w:ascii="Arial" w:hAnsi="Arial" w:cs="Arial"/>
          <w:lang w:val="sr-Cyrl-RS" w:eastAsia="en-US"/>
        </w:rPr>
        <w:t>.</w:t>
      </w:r>
    </w:p>
    <w:p w14:paraId="42190813" w14:textId="72FB751D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lastRenderedPageBreak/>
        <w:t xml:space="preserve">35.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skladu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9346E0">
        <w:rPr>
          <w:rFonts w:ascii="Arial" w:hAnsi="Arial" w:cs="Arial"/>
          <w:lang w:val="sr-Cyrl-RS" w:eastAsia="en-US"/>
        </w:rPr>
        <w:t>član</w:t>
      </w:r>
      <w:r w:rsidRPr="000002EF">
        <w:rPr>
          <w:rFonts w:ascii="Arial" w:hAnsi="Arial" w:cs="Arial"/>
          <w:lang w:val="sr-Cyrl-RS" w:eastAsia="en-US"/>
        </w:rPr>
        <w:t xml:space="preserve"> 64), </w:t>
      </w:r>
      <w:r w:rsidR="009346E0">
        <w:rPr>
          <w:rFonts w:ascii="Arial" w:hAnsi="Arial" w:cs="Arial"/>
          <w:lang w:val="sr-Cyrl-RS" w:eastAsia="en-US"/>
        </w:rPr>
        <w:t>godine</w:t>
      </w:r>
      <w:r w:rsidR="00152AC3" w:rsidRPr="000002EF">
        <w:rPr>
          <w:rFonts w:ascii="Arial" w:hAnsi="Arial" w:cs="Arial"/>
          <w:lang w:val="sr-Cyrl-RS" w:eastAsia="en-US"/>
        </w:rPr>
        <w:t xml:space="preserve"> 2023, </w:t>
      </w:r>
      <w:r w:rsidR="009346E0">
        <w:rPr>
          <w:rFonts w:ascii="Arial" w:hAnsi="Arial" w:cs="Arial"/>
          <w:lang w:val="sr-Cyrl-RS" w:eastAsia="en-US"/>
        </w:rPr>
        <w:t>generalni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sekretar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imenovao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152A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zaposlenog</w:t>
      </w:r>
      <w:r w:rsidR="00152A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152A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nadgleda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pojedine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aspekte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sprovođenja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Ta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osoba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odgovorna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praćenje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sprovođenja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okviru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procenu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uravnoteženosti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među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izradu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izveštaja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podataka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analiza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informisanja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skupštinskih</w:t>
      </w:r>
      <w:r w:rsidR="00152A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tela</w:t>
      </w:r>
      <w:r w:rsidR="00152A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zaduženih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predlaganje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mera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postizanje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19"/>
      </w:r>
      <w:r w:rsidRPr="000002EF">
        <w:rPr>
          <w:rFonts w:ascii="Arial" w:hAnsi="Arial" w:cs="Arial"/>
          <w:lang w:val="sr-Cyrl-RS" w:eastAsia="en-US"/>
        </w:rPr>
        <w:t>.</w:t>
      </w:r>
    </w:p>
    <w:p w14:paraId="55579712" w14:textId="7AFA2ECB" w:rsidR="005A494C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36. </w:t>
      </w:r>
      <w:r w:rsidR="009346E0">
        <w:rPr>
          <w:rFonts w:ascii="Arial" w:hAnsi="Arial" w:cs="Arial"/>
          <w:lang w:val="sr-Cyrl-RS" w:eastAsia="en-US"/>
        </w:rPr>
        <w:t>Postupak</w:t>
      </w:r>
      <w:r w:rsidR="00915D4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zapošljavanja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="00915D4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CB51C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CB51CA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slep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Pored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toga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Uredba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internom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javnom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konkursu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popunjavanje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radnih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mesta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državnim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organima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20"/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koja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bliže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uređuje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postupak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zapošljavanja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državnim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organima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uključujući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bavi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ravnopravnošću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delu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tiče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kompetencija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kriterijuma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zapošljavanje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Po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donošenju</w:t>
      </w:r>
      <w:r w:rsidR="00B65BD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rešenja</w:t>
      </w:r>
      <w:r w:rsidR="00B65BD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B65BD1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potpisivanju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ugovora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novozaposleni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upoznaju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protiv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seksualnog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uznemiravanja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informišu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tome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kome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obrate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ukoliko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naiđu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takve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probleme</w:t>
      </w:r>
      <w:r w:rsidRPr="000002EF">
        <w:rPr>
          <w:rFonts w:ascii="Arial" w:hAnsi="Arial" w:cs="Arial"/>
          <w:lang w:val="sr-Cyrl-RS" w:eastAsia="en-US"/>
        </w:rPr>
        <w:t>.</w:t>
      </w:r>
    </w:p>
    <w:p w14:paraId="1C4B6309" w14:textId="37EF4CD3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37. </w:t>
      </w:r>
      <w:r w:rsidR="009346E0">
        <w:rPr>
          <w:rFonts w:ascii="Arial" w:hAnsi="Arial" w:cs="Arial"/>
          <w:lang w:val="sr-Cyrl-RS" w:eastAsia="en-US"/>
        </w:rPr>
        <w:t>Zakon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zabrani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Pr="000002EF">
        <w:rPr>
          <w:rFonts w:ascii="Arial" w:hAnsi="Arial" w:cs="Arial"/>
          <w:lang w:val="sr-Cyrl-RS" w:eastAsia="en-US"/>
        </w:rPr>
        <w:t xml:space="preserve"> (2021) </w:t>
      </w:r>
      <w:r w:rsidR="009346E0">
        <w:rPr>
          <w:rFonts w:ascii="Arial" w:hAnsi="Arial" w:cs="Arial"/>
          <w:lang w:val="sr-Cyrl-RS" w:eastAsia="en-US"/>
        </w:rPr>
        <w:t>izričito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zabranjuje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roda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5A494C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nasilje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uznemiravanje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eksploataciju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govor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mržnje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predrasude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stereotipe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sferama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života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Zakon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takođe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zabranjuje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seksualno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uznemiravanje</w:t>
      </w:r>
      <w:r w:rsidR="00A07128" w:rsidRPr="000002EF">
        <w:rPr>
          <w:rFonts w:ascii="Arial" w:hAnsi="Arial" w:cs="Arial"/>
          <w:vertAlign w:val="superscript"/>
          <w:lang w:val="sr-Cyrl-RS"/>
        </w:rPr>
        <w:footnoteReference w:id="21"/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odredbe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tek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treba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budu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uvrštene</w:t>
      </w:r>
      <w:r w:rsidR="00B85BD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dokumente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uređuju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odnose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parlamentu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tački</w:t>
      </w:r>
      <w:r w:rsidRPr="000002EF">
        <w:rPr>
          <w:rFonts w:ascii="Arial" w:hAnsi="Arial" w:cs="Arial"/>
          <w:lang w:val="sr-Cyrl-RS" w:eastAsia="en-US"/>
        </w:rPr>
        <w:t xml:space="preserve"> 10</w:t>
      </w:r>
      <w:r w:rsidR="00B85BD8" w:rsidRPr="000002EF">
        <w:rPr>
          <w:rFonts w:ascii="Arial" w:hAnsi="Arial" w:cs="Arial"/>
          <w:lang w:val="sr-Cyrl-RS" w:eastAsia="en-US"/>
        </w:rPr>
        <w:t>.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Kigalijske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deklaracije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parlamentima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savetuje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„</w:t>
      </w:r>
      <w:r w:rsidR="009346E0">
        <w:rPr>
          <w:rFonts w:ascii="Arial" w:hAnsi="Arial" w:cs="Arial"/>
          <w:lang w:val="sr-Cyrl-RS" w:eastAsia="en-US"/>
        </w:rPr>
        <w:t>uvedu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stroge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ciljem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nulte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tolerancije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prema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nasilju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nad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ženama</w:t>
      </w:r>
      <w:r w:rsidR="00CB1A44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seksualnom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uznemiravanju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maltretiranju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uspostave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nezavisne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efikasne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žalbene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postupke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propišu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ozbiljne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kazne</w:t>
      </w:r>
      <w:r w:rsidRPr="000002EF">
        <w:rPr>
          <w:rFonts w:ascii="Arial" w:hAnsi="Arial" w:cs="Arial"/>
          <w:lang w:val="sr-Cyrl-RS" w:eastAsia="en-US"/>
        </w:rPr>
        <w:t>“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2"/>
      </w:r>
      <w:r w:rsidRPr="000002EF">
        <w:rPr>
          <w:rFonts w:ascii="Arial" w:hAnsi="Arial" w:cs="Arial"/>
          <w:lang w:val="sr-Cyrl-RS" w:eastAsia="en-US"/>
        </w:rPr>
        <w:t>.</w:t>
      </w:r>
    </w:p>
    <w:p w14:paraId="13230D6A" w14:textId="4B057565" w:rsidR="00D62033" w:rsidRPr="000002EF" w:rsidRDefault="00D62033" w:rsidP="000B37C6">
      <w:pPr>
        <w:pStyle w:val="NormalWeb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38. </w:t>
      </w:r>
      <w:r w:rsidR="009346E0">
        <w:rPr>
          <w:rFonts w:ascii="Arial" w:hAnsi="Arial" w:cs="Arial"/>
          <w:lang w:val="sr-Cyrl-RS" w:eastAsia="en-US"/>
        </w:rPr>
        <w:t>Narodna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skupština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usvojila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Kodeks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narodnih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2020. </w:t>
      </w:r>
      <w:r w:rsidR="009346E0">
        <w:rPr>
          <w:rFonts w:ascii="Arial" w:hAnsi="Arial" w:cs="Arial"/>
          <w:lang w:val="sr-Cyrl-RS" w:eastAsia="en-US"/>
        </w:rPr>
        <w:t>godine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3"/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Vodič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primenu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Kodeksa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narodnih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F970D4" w:rsidRPr="000002EF">
        <w:rPr>
          <w:rFonts w:ascii="Arial" w:hAnsi="Arial" w:cs="Arial"/>
          <w:lang w:val="sr-Cyrl-RS" w:eastAsia="en-US"/>
        </w:rPr>
        <w:t xml:space="preserve"> </w:t>
      </w:r>
      <w:r w:rsidRPr="000002EF">
        <w:rPr>
          <w:rFonts w:ascii="Arial" w:hAnsi="Arial" w:cs="Arial"/>
          <w:lang w:val="sr-Cyrl-RS" w:eastAsia="en-US"/>
        </w:rPr>
        <w:t xml:space="preserve">2021. </w:t>
      </w:r>
      <w:r w:rsidR="009346E0">
        <w:rPr>
          <w:rFonts w:ascii="Arial" w:hAnsi="Arial" w:cs="Arial"/>
          <w:lang w:val="sr-Cyrl-RS" w:eastAsia="en-US"/>
        </w:rPr>
        <w:t>godine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4"/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Jedina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odredba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Kodeksu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narodnih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tiče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jeste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član</w:t>
      </w:r>
      <w:r w:rsidRPr="000002EF">
        <w:rPr>
          <w:rFonts w:ascii="Arial" w:hAnsi="Arial" w:cs="Arial"/>
          <w:lang w:val="sr-Cyrl-RS" w:eastAsia="en-US"/>
        </w:rPr>
        <w:t xml:space="preserve"> 4, </w:t>
      </w:r>
      <w:r w:rsidR="009346E0">
        <w:rPr>
          <w:rFonts w:ascii="Arial" w:hAnsi="Arial" w:cs="Arial"/>
          <w:lang w:val="sr-Cyrl-RS" w:eastAsia="en-US"/>
        </w:rPr>
        <w:t>koji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zabranjuje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bilo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kom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Pr="000002EF">
        <w:rPr>
          <w:rFonts w:ascii="Arial" w:hAnsi="Arial" w:cs="Arial"/>
          <w:lang w:val="sr-Cyrl-RS" w:eastAsia="en-US"/>
        </w:rPr>
        <w:t xml:space="preserve">: </w:t>
      </w:r>
      <w:r w:rsidR="004F5680" w:rsidRPr="000002EF">
        <w:rPr>
          <w:rFonts w:ascii="Arial" w:hAnsi="Arial" w:cs="Arial"/>
          <w:lang w:val="sr-Cyrl-RS" w:eastAsia="en-US"/>
        </w:rPr>
        <w:t>„</w:t>
      </w:r>
      <w:r w:rsidR="009346E0">
        <w:rPr>
          <w:rFonts w:ascii="Arial" w:hAnsi="Arial" w:cs="Arial"/>
          <w:lang w:val="sr-Cyrl-RS" w:eastAsia="en-US"/>
        </w:rPr>
        <w:t>Narodni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obavljanju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poslaničke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funkcije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obavezan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postupa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jednako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prema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građanima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bez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povlašćivanja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srodstva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starosti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nacionalnosti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etničke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pripadnosti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jezika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rase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političkih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verskih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uverenja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invalidnosti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obrazovanja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socijalnog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položaja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pola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seksualne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orijentacije</w:t>
      </w:r>
      <w:r w:rsidR="004F5680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bračnog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porodičnog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statusa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drugom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Pr="000002EF">
        <w:rPr>
          <w:rFonts w:ascii="Arial" w:hAnsi="Arial" w:cs="Arial"/>
          <w:lang w:val="sr-Cyrl-RS" w:eastAsia="en-US"/>
        </w:rPr>
        <w:t xml:space="preserve">“. </w:t>
      </w:r>
      <w:r w:rsidR="009346E0">
        <w:rPr>
          <w:rFonts w:ascii="Arial" w:hAnsi="Arial" w:cs="Arial"/>
          <w:lang w:val="sr-Cyrl-RS" w:eastAsia="en-US"/>
        </w:rPr>
        <w:t>Kodeks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bavi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izričito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pitanjima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zasnovanog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uznemiravanja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su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zaposlene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0533B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Službi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Većina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ispitanih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4F5680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istakla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važeći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Kodeks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omogućava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adekvatnu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obradu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slučajeva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seksizma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zasnovane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nasilja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vidovima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Vodič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primenu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Kodeksa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narodnih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takođe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C529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C52912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slep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Iako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brojne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primere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kršenja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Kodeksa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etičkog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poslanika</w:t>
      </w:r>
      <w:r w:rsidR="004F5680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sadrži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nijedan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primer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odnosi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="004F5680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Kodeks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ponašanja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državnih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službenika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takođe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slep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sadrži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odredbe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polno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zasnovanoj</w:t>
      </w:r>
      <w:r w:rsidR="004F5680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diskriminaciji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nasilju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seksističkom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jeziku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5"/>
      </w:r>
      <w:r w:rsidRPr="000002EF">
        <w:rPr>
          <w:rFonts w:ascii="Arial" w:hAnsi="Arial" w:cs="Arial"/>
          <w:lang w:val="sr-Cyrl-RS" w:eastAsia="en-US"/>
        </w:rPr>
        <w:t>.</w:t>
      </w:r>
    </w:p>
    <w:p w14:paraId="42C65760" w14:textId="532A356D" w:rsidR="00C52912" w:rsidRPr="000002EF" w:rsidRDefault="00D62033" w:rsidP="000B37C6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lang w:val="sr-Cyrl-RS" w:eastAsia="en-US"/>
        </w:rPr>
      </w:pPr>
      <w:r w:rsidRPr="000002EF">
        <w:rPr>
          <w:rFonts w:ascii="Arial" w:eastAsia="Times New Roman" w:hAnsi="Arial" w:cs="Arial"/>
          <w:lang w:val="sr-Cyrl-RS" w:eastAsia="en-US"/>
        </w:rPr>
        <w:t xml:space="preserve">39. </w:t>
      </w:r>
      <w:r w:rsidR="009346E0">
        <w:rPr>
          <w:rFonts w:ascii="Arial" w:eastAsia="Times New Roman" w:hAnsi="Arial" w:cs="Arial"/>
          <w:lang w:val="sr-Cyrl-RS" w:eastAsia="en-US"/>
        </w:rPr>
        <w:t>Manje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od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trećine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ispitanih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poslanika</w:t>
      </w:r>
      <w:r w:rsidR="004F5680" w:rsidRPr="000002EF">
        <w:rPr>
          <w:rFonts w:ascii="Arial" w:eastAsia="Times New Roman" w:hAnsi="Arial" w:cs="Arial"/>
          <w:lang w:val="sr-Cyrl-RS" w:eastAsia="en-US"/>
        </w:rPr>
        <w:t>/</w:t>
      </w:r>
      <w:r w:rsidR="009346E0">
        <w:rPr>
          <w:rFonts w:ascii="Arial" w:eastAsia="Times New Roman" w:hAnsi="Arial" w:cs="Arial"/>
          <w:lang w:val="sr-Cyrl-RS" w:eastAsia="en-US"/>
        </w:rPr>
        <w:t>poslanica</w:t>
      </w:r>
      <w:r w:rsidR="004F5680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="004F5680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zaposlenih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Službi</w:t>
      </w:r>
      <w:r w:rsidRPr="000002EF">
        <w:rPr>
          <w:rFonts w:ascii="Arial" w:eastAsia="Times New Roman" w:hAnsi="Arial" w:cs="Arial"/>
          <w:lang w:val="sr-Cyrl-RS" w:eastAsia="en-US"/>
        </w:rPr>
        <w:t xml:space="preserve"> (27</w:t>
      </w:r>
      <w:r w:rsidR="00332CFF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) </w:t>
      </w:r>
      <w:r w:rsidR="009346E0">
        <w:rPr>
          <w:rFonts w:ascii="Arial" w:eastAsia="Times New Roman" w:hAnsi="Arial" w:cs="Arial"/>
          <w:lang w:val="sr-Cyrl-RS" w:eastAsia="en-US"/>
        </w:rPr>
        <w:t>smatra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je</w:t>
      </w:r>
      <w:r w:rsidR="00B65BD1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seksistički</w:t>
      </w:r>
      <w:r w:rsidR="00B65BD1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jezik</w:t>
      </w:r>
      <w:r w:rsidR="00B65BD1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prisutan</w:t>
      </w:r>
      <w:r w:rsidR="00B65BD1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</w:t>
      </w:r>
      <w:r w:rsidR="00B65BD1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parlamentu</w:t>
      </w:r>
      <w:r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9346E0">
        <w:rPr>
          <w:rFonts w:ascii="Arial" w:eastAsia="Times New Roman" w:hAnsi="Arial" w:cs="Arial"/>
          <w:lang w:val="sr-Cyrl-RS" w:eastAsia="en-US"/>
        </w:rPr>
        <w:t>dok</w:t>
      </w:r>
      <w:r w:rsidRPr="000002EF">
        <w:rPr>
          <w:rFonts w:ascii="Arial" w:eastAsia="Times New Roman" w:hAnsi="Arial" w:cs="Arial"/>
          <w:lang w:val="sr-Cyrl-RS" w:eastAsia="en-US"/>
        </w:rPr>
        <w:t xml:space="preserve"> 51</w:t>
      </w:r>
      <w:r w:rsidR="00CB09EE" w:rsidRPr="000002EF">
        <w:rPr>
          <w:rFonts w:ascii="Arial" w:eastAsia="Times New Roman" w:hAnsi="Arial" w:cs="Arial"/>
          <w:lang w:val="sr-Cyrl-RS" w:eastAsia="en-US"/>
        </w:rPr>
        <w:t>%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deli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tako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uverenje</w:t>
      </w:r>
      <w:r w:rsidRPr="000002EF">
        <w:rPr>
          <w:rFonts w:ascii="Arial" w:eastAsia="Times New Roman" w:hAnsi="Arial" w:cs="Arial"/>
          <w:lang w:val="sr-Cyrl-RS" w:eastAsia="en-US"/>
        </w:rPr>
        <w:t xml:space="preserve">. </w:t>
      </w:r>
      <w:r w:rsidR="009346E0">
        <w:rPr>
          <w:rFonts w:ascii="Arial" w:eastAsia="Times New Roman" w:hAnsi="Arial" w:cs="Arial"/>
          <w:lang w:val="sr-Cyrl-RS" w:eastAsia="en-US"/>
        </w:rPr>
        <w:t>Dve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trećine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lastRenderedPageBreak/>
        <w:t>poslanika</w:t>
      </w:r>
      <w:r w:rsidR="00CB09EE" w:rsidRPr="000002EF">
        <w:rPr>
          <w:rFonts w:ascii="Arial" w:hAnsi="Arial" w:cs="Arial"/>
          <w:lang w:val="sr-Cyrl-RS" w:eastAsia="en-US"/>
        </w:rPr>
        <w:t>/</w:t>
      </w:r>
      <w:r w:rsidR="009346E0">
        <w:rPr>
          <w:rFonts w:ascii="Arial" w:hAnsi="Arial" w:cs="Arial"/>
          <w:lang w:val="sr-Cyrl-RS" w:eastAsia="en-US"/>
        </w:rPr>
        <w:t>poslanica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zaposlenih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</w:t>
      </w:r>
      <w:r w:rsidR="004275F8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Službi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veruje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da</w:t>
      </w:r>
      <w:r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se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poslanici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poštovanjem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ophode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prema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zaposlenima</w:t>
      </w:r>
      <w:r w:rsidR="000533B8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</w:t>
      </w:r>
      <w:r w:rsidR="000533B8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Službi</w:t>
      </w:r>
      <w:r w:rsidRPr="000002EF">
        <w:rPr>
          <w:rFonts w:ascii="Arial" w:eastAsia="Times New Roman" w:hAnsi="Arial" w:cs="Arial"/>
          <w:lang w:val="sr-Cyrl-RS" w:eastAsia="en-US"/>
        </w:rPr>
        <w:t xml:space="preserve">, </w:t>
      </w:r>
      <w:r w:rsidR="009346E0">
        <w:rPr>
          <w:rFonts w:ascii="Arial" w:eastAsia="Times New Roman" w:hAnsi="Arial" w:cs="Arial"/>
          <w:lang w:val="sr-Cyrl-RS" w:eastAsia="en-US"/>
        </w:rPr>
        <w:t>da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ne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pribegavaju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seksualnom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uznemiravanju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i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rodno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zasnovanoj</w:t>
      </w:r>
      <w:r w:rsidR="00C52912" w:rsidRPr="000002EF">
        <w:rPr>
          <w:rFonts w:ascii="Arial" w:eastAsia="Times New Roman" w:hAnsi="Arial" w:cs="Arial"/>
          <w:lang w:val="sr-Cyrl-RS" w:eastAsia="en-US"/>
        </w:rPr>
        <w:t xml:space="preserve"> </w:t>
      </w:r>
      <w:r w:rsidR="009346E0">
        <w:rPr>
          <w:rFonts w:ascii="Arial" w:eastAsia="Times New Roman" w:hAnsi="Arial" w:cs="Arial"/>
          <w:lang w:val="sr-Cyrl-RS" w:eastAsia="en-US"/>
        </w:rPr>
        <w:t>diskriminaciji</w:t>
      </w:r>
      <w:r w:rsidR="00C52912" w:rsidRPr="000002EF">
        <w:rPr>
          <w:rFonts w:ascii="Arial" w:eastAsia="Times New Roman" w:hAnsi="Arial" w:cs="Arial"/>
          <w:lang w:val="sr-Cyrl-RS" w:eastAsia="en-US"/>
        </w:rPr>
        <w:t>.</w:t>
      </w:r>
    </w:p>
    <w:p w14:paraId="4E12DCBC" w14:textId="77777777" w:rsidR="0076065C" w:rsidRPr="000002EF" w:rsidRDefault="0076065C" w:rsidP="000B37C6">
      <w:pPr>
        <w:spacing w:after="120" w:line="240" w:lineRule="auto"/>
        <w:jc w:val="both"/>
        <w:rPr>
          <w:rFonts w:ascii="Arial" w:hAnsi="Arial" w:cs="Arial"/>
          <w:lang w:val="sr-Cyrl-RS"/>
        </w:rPr>
      </w:pPr>
    </w:p>
    <w:p w14:paraId="44AAF07D" w14:textId="5A233AB7" w:rsidR="00DA6287" w:rsidRPr="000002EF" w:rsidRDefault="009346E0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>
        <w:rPr>
          <w:rFonts w:ascii="Arial" w:eastAsia="Arial" w:hAnsi="Arial" w:cs="Arial"/>
          <w:b/>
          <w:lang w:val="sr-Cyrl-RS"/>
        </w:rPr>
        <w:t>Preporuke</w:t>
      </w:r>
    </w:p>
    <w:p w14:paraId="6CD8BD3B" w14:textId="77777777" w:rsidR="00DA6287" w:rsidRPr="000002EF" w:rsidRDefault="00DA628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</w:p>
    <w:p w14:paraId="51E067C2" w14:textId="4A358784" w:rsidR="00FF2174" w:rsidRPr="000002EF" w:rsidRDefault="009346E0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Kako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unapredila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C5291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C5291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obezbedio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postepen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ambiciozan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kontinuiran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napredak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paritetu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nivoima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celokupnom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sledeće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upućuju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rukovodstvu</w:t>
      </w:r>
      <w:r w:rsidR="00FF2174" w:rsidRPr="000002EF">
        <w:rPr>
          <w:rFonts w:ascii="Arial" w:hAnsi="Arial" w:cs="Arial"/>
          <w:lang w:val="sr-Cyrl-RS" w:eastAsia="en-US"/>
        </w:rPr>
        <w:t>: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</w:p>
    <w:p w14:paraId="28F969E6" w14:textId="79BD941A" w:rsidR="00FF2174" w:rsidRPr="000002EF" w:rsidRDefault="009346E0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Razmotriti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osnivanje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145CB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145CB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45CB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145CB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zadatak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nastavi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sprovođenjem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kako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pretočene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visoko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efikasan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realističan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Akcioni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1332B7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koji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istovremeno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usmeren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ostvarenje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rezultata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Takav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trebalo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predviđa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dodatnih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privremenih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podsticao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napredak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pariteta</w:t>
      </w:r>
      <w:r w:rsidR="00FF2174" w:rsidRPr="000002EF">
        <w:rPr>
          <w:rFonts w:ascii="Arial" w:hAnsi="Arial" w:cs="Arial"/>
          <w:lang w:val="sr-Cyrl-RS" w:eastAsia="en-US"/>
        </w:rPr>
        <w:t xml:space="preserve"> (50/50);</w:t>
      </w:r>
    </w:p>
    <w:p w14:paraId="03607007" w14:textId="2415D5F0" w:rsidR="00361DDC" w:rsidRPr="000002EF" w:rsidRDefault="009346E0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Revidirati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razmotriti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uvođenje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</w:p>
    <w:p w14:paraId="25B67D5C" w14:textId="68395016" w:rsidR="00361DDC" w:rsidRPr="000002EF" w:rsidRDefault="009346E0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minimalnih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realističnih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poslanica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uz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dobre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0C5DEF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već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primenjuje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1332B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imenovanja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delegacija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64F3EA77" w14:textId="2B16785D" w:rsidR="00FF2174" w:rsidRPr="000002EF" w:rsidRDefault="009346E0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minimalnih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rukovodeće</w:t>
      </w:r>
      <w:r w:rsidR="00C70D6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7C76D256" w14:textId="4F11229B" w:rsidR="00361DDC" w:rsidRPr="000002EF" w:rsidRDefault="009346E0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v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Ponovo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uspostaviti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mrežu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razmotriti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uspostavljanje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vidova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neformalne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C263E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poslanicima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6"/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Takva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neformalna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sledeće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</w:p>
    <w:p w14:paraId="757017CA" w14:textId="59A2577C" w:rsidR="00361DDC" w:rsidRPr="000002EF" w:rsidRDefault="009346E0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tematske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međustranačke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FF2174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klubove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uključivale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poslanice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osnovu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njihovog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interesovanja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povezane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teme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politici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nasilje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ekonomsko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osnaživanje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Može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takvih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tematskih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C263E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684D859C" w14:textId="6914AD0B" w:rsidR="00FF2174" w:rsidRPr="000002EF" w:rsidRDefault="009346E0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međustranačku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skupštinsku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grupu</w:t>
      </w:r>
      <w:r w:rsidR="00C263E8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Angažovanje</w:t>
      </w:r>
      <w:r w:rsidR="00C263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C263E8" w:rsidRPr="000002EF">
        <w:rPr>
          <w:rFonts w:ascii="Arial" w:hAnsi="Arial" w:cs="Arial"/>
          <w:lang w:val="sr-Cyrl-RS" w:eastAsia="en-US"/>
        </w:rPr>
        <w:t>“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okupila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nekoliko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progresivnih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zainteresovani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nastupali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saveznici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akteri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010B9ACD" w14:textId="7364602E" w:rsidR="00361DDC" w:rsidRPr="000002EF" w:rsidRDefault="009346E0" w:rsidP="00CB1A44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g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Skupština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nastavi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deluje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glavnih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demokratskih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unapređuje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nivoima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granama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224802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Potrebno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224802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</w:p>
    <w:p w14:paraId="353E57E1" w14:textId="38BAA4B9" w:rsidR="00361DDC" w:rsidRPr="000002EF" w:rsidRDefault="009346E0" w:rsidP="00CB1A44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Revidirati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postojeće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nezakonodavne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obezbeđivanje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preduzimanja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dodatnih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koraka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ka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postizanju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2248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pariteta</w:t>
      </w:r>
      <w:r w:rsidR="00FF2174" w:rsidRPr="000002EF">
        <w:rPr>
          <w:rFonts w:ascii="Arial" w:hAnsi="Arial" w:cs="Arial"/>
          <w:lang w:val="sr-Cyrl-RS" w:eastAsia="en-US"/>
        </w:rPr>
        <w:t xml:space="preserve"> (50/50 </w:t>
      </w:r>
      <w:r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predstavničkim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33BE2F6D" w14:textId="61314888" w:rsidR="00361DDC" w:rsidRPr="000002EF" w:rsidRDefault="009346E0" w:rsidP="00287424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Svake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održavati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plenarnu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sednicu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posvećenu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isključivo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temi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222E4207" w14:textId="2EEF5809" w:rsidR="00361DDC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v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Strateški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utvrditi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63A7C512" w14:textId="45184020" w:rsidR="00361DDC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g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Pripremiti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brošuru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dobrodošlice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nove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poslanike</w:t>
      </w:r>
      <w:r w:rsidR="00287424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zaposlene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čime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podizala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važnosti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primeri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toga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uzima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obzir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CB1A4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donošenju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8F775F" w:rsidRPr="000002EF">
        <w:rPr>
          <w:rStyle w:val="FootnoteReference"/>
          <w:rFonts w:ascii="Arial" w:eastAsia="Arial" w:hAnsi="Arial" w:cs="Arial"/>
          <w:lang w:val="sr-Cyrl-RS"/>
        </w:rPr>
        <w:footnoteReference w:id="27"/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3640206A" w14:textId="7381383B" w:rsidR="00361DDC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d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Sprovesti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umetničkih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dela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zgradama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povećanja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prisutnosti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umetničkih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umetnica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55284EA2" w14:textId="0DE55C50" w:rsidR="00361DDC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đ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Organizovati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informisanja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podizanja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unapređivanjem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prepoznavanjem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postignuća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B1A4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zaslužnih</w:t>
      </w:r>
      <w:r w:rsidR="002874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pojedinaca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putem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umetničkih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kulturnih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inicijativa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065D8BAD" w14:textId="7DDEDB73" w:rsidR="00361DDC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e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Uvesti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stranicu</w:t>
      </w:r>
      <w:r w:rsidR="00FF2174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2174" w:rsidRPr="000002EF">
        <w:rPr>
          <w:rFonts w:ascii="Arial" w:hAnsi="Arial" w:cs="Arial"/>
          <w:lang w:val="sr-Cyrl-RS" w:eastAsia="en-US"/>
        </w:rPr>
        <w:t xml:space="preserve">“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veb</w:t>
      </w:r>
      <w:r w:rsidR="00C05799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sajtu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4DC411C3" w14:textId="10297C41" w:rsidR="00FF2174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ž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Nastaviti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novijom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plenarne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sednice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sastanci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održavaju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posle</w:t>
      </w:r>
      <w:r w:rsidR="00FF2174" w:rsidRPr="000002EF">
        <w:rPr>
          <w:rFonts w:ascii="Arial" w:hAnsi="Arial" w:cs="Arial"/>
          <w:lang w:val="sr-Cyrl-RS" w:eastAsia="en-US"/>
        </w:rPr>
        <w:t xml:space="preserve"> 18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časova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vikendom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Razmotriti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kalendara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sednica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glasanje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C05799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preko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opunomoćenika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fleksibilno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vreme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daljinu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zaposlene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75EA3C3B" w14:textId="1D214143" w:rsidR="00361DDC" w:rsidRPr="000002EF" w:rsidRDefault="009346E0" w:rsidP="00224802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d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Pokrenuti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međustranački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dijalog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FF2174" w:rsidRPr="000002EF">
        <w:rPr>
          <w:rFonts w:ascii="Arial" w:hAnsi="Arial" w:cs="Arial"/>
          <w:lang w:val="sr-Cyrl-RS" w:eastAsia="en-US"/>
        </w:rPr>
        <w:t xml:space="preserve">: </w:t>
      </w:r>
    </w:p>
    <w:p w14:paraId="36158DD5" w14:textId="54E75F08" w:rsidR="00361DDC" w:rsidRPr="000002EF" w:rsidRDefault="009346E0" w:rsidP="00224802">
      <w:pPr>
        <w:pStyle w:val="NormalWeb"/>
        <w:spacing w:before="0" w:beforeAutospacing="0" w:after="8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utvrđivanja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formalnih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neformalnih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preduzete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obezbedila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šira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nedovoljno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nedovoljno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starosnih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žene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muškarce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invaliditetom</w:t>
      </w:r>
      <w:r w:rsidR="008E0F70" w:rsidRPr="000002EF">
        <w:rPr>
          <w:rStyle w:val="FootnoteReference"/>
          <w:rFonts w:ascii="Arial" w:hAnsi="Arial" w:cs="Arial"/>
          <w:lang w:val="sr-Cyrl-RS" w:eastAsia="en-US"/>
        </w:rPr>
        <w:footnoteReference w:id="28"/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etničkih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manjina</w:t>
      </w:r>
      <w:r w:rsidR="00FF2174" w:rsidRPr="000002EF">
        <w:rPr>
          <w:rFonts w:ascii="Arial" w:hAnsi="Arial" w:cs="Arial"/>
          <w:lang w:val="sr-Cyrl-RS" w:eastAsia="en-US"/>
        </w:rPr>
        <w:t xml:space="preserve">; </w:t>
      </w:r>
    </w:p>
    <w:p w14:paraId="73EEFB85" w14:textId="1DF92169" w:rsidR="00FF2174" w:rsidRPr="000002EF" w:rsidRDefault="009346E0" w:rsidP="001277E0">
      <w:pPr>
        <w:pStyle w:val="NormalWeb"/>
        <w:spacing w:before="0" w:beforeAutospacing="0" w:after="120" w:afterAutospacing="0"/>
        <w:ind w:left="709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podsticanja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stranaka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da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višegodišnje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planove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privremene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Takođe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trebalo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prikupljati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objavljivati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sastavu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njihovih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323400AC" w14:textId="2CE72C76" w:rsidR="00FF2174" w:rsidRPr="000002EF" w:rsidRDefault="009346E0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đ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Revidirati</w:t>
      </w:r>
      <w:r w:rsidR="00C0579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važeći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Kodeks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ponašanja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narodnih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eksplicitnih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zabranjuju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korišćenje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seksističkog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vidove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polno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zasnovanog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nasilja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diskriminacije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uznemiravanja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zaposlene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29"/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Izmeniti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Vodič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Kodeksa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ponašanja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navedene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vrednosti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poslanicima</w:t>
      </w:r>
      <w:r w:rsidR="00AF76E1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zaposlenima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Obezbediti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zasnovana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nasilje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vidovima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budu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predmet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budućih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podizanja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poslanike</w:t>
      </w:r>
      <w:r w:rsidR="00AF76E1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zaposlene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100A9AEF" w14:textId="3977DFCA" w:rsidR="00FF2174" w:rsidRPr="000002EF" w:rsidRDefault="009346E0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lastRenderedPageBreak/>
        <w:t>e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Intenzivirati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podizanja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poslanicima</w:t>
      </w:r>
      <w:r w:rsidR="00AF76E1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zaposlenima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nastojati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sveobuhvatne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redovno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nuđene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uključene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planirane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obuke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poslanike</w:t>
      </w:r>
      <w:r w:rsidR="00AF76E1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zaposlene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01E66B24" w14:textId="1B845EF2" w:rsidR="00FF2174" w:rsidRPr="000002EF" w:rsidRDefault="009346E0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ž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Razmotriti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redovnih</w:t>
      </w:r>
      <w:r w:rsidR="00FF2174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poželjno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godišnjih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istraživanja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percepcije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stavova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poslanicima</w:t>
      </w:r>
      <w:r w:rsidR="00AF76E1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zaposlenima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boljeg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razumevanja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prepreka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izazova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Iskoristiti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rezultate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istraživanja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mehanizama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AF76E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osetljivošću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7FA8ECE9" w14:textId="16B73CC1" w:rsidR="00D767F8" w:rsidRPr="000002EF" w:rsidRDefault="009346E0" w:rsidP="001277E0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z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Razmotriti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savetnika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kancelariji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generalnog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sekretara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čiji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će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zadatak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biti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predvodi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podrži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jedinice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unutar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Službe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tehnički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koordinira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podrži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ovog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pozicija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potpunosti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usredsređena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kombinovana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pitanjima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inkluzije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osoba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invaliditetom</w:t>
      </w:r>
      <w:r w:rsidR="00FF2174" w:rsidRPr="000002EF">
        <w:rPr>
          <w:rFonts w:ascii="Arial" w:hAnsi="Arial" w:cs="Arial"/>
          <w:lang w:val="sr-Cyrl-RS" w:eastAsia="en-US"/>
        </w:rPr>
        <w:t>;</w:t>
      </w:r>
    </w:p>
    <w:p w14:paraId="0E95A6A1" w14:textId="6760044D" w:rsidR="00FF2174" w:rsidRPr="000002EF" w:rsidRDefault="009346E0" w:rsidP="003878D2">
      <w:pPr>
        <w:pStyle w:val="NormalWeb"/>
        <w:spacing w:before="0" w:beforeAutospacing="0" w:afterLines="80" w:after="192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Uvesti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razvrstanih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početi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objavljivanjem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dostupnih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napretku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prikupljenih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proceniti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potreba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preduzimanjem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dodatnih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1277E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postala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institucija</w:t>
      </w:r>
      <w:r w:rsidR="00BF15A0" w:rsidRPr="000002EF">
        <w:rPr>
          <w:rFonts w:ascii="Arial" w:hAnsi="Arial" w:cs="Arial"/>
          <w:lang w:val="sr-Cyrl-RS" w:eastAsia="en-US"/>
        </w:rPr>
        <w:t>;</w:t>
      </w:r>
    </w:p>
    <w:p w14:paraId="1E261BF9" w14:textId="77777777" w:rsidR="00DA6287" w:rsidRPr="000002EF" w:rsidRDefault="005E3627" w:rsidP="00722F4A">
      <w:pPr>
        <w:pStyle w:val="ListParagraph"/>
        <w:numPr>
          <w:ilvl w:val="1"/>
          <w:numId w:val="6"/>
        </w:numPr>
        <w:spacing w:after="80" w:line="240" w:lineRule="auto"/>
        <w:ind w:left="505" w:hanging="505"/>
        <w:contextualSpacing w:val="0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370BDCC0" w14:textId="05818AE2" w:rsidR="00DA6287" w:rsidRPr="000002EF" w:rsidRDefault="009346E0" w:rsidP="00B207E4">
      <w:pPr>
        <w:spacing w:after="0" w:line="24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>DIMENZIJA</w:t>
      </w:r>
      <w:r w:rsidR="005E3627" w:rsidRPr="000002EF">
        <w:rPr>
          <w:rFonts w:ascii="Arial" w:hAnsi="Arial" w:cs="Arial"/>
          <w:b/>
          <w:lang w:val="sr-Cyrl-RS"/>
        </w:rPr>
        <w:t xml:space="preserve"> 2:</w:t>
      </w:r>
    </w:p>
    <w:p w14:paraId="5D207B8E" w14:textId="435C2DF4" w:rsidR="00DA6287" w:rsidRPr="000002EF" w:rsidRDefault="009346E0" w:rsidP="00B207E4">
      <w:pPr>
        <w:spacing w:after="0" w:line="24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RODNO</w:t>
      </w:r>
      <w:r w:rsidR="00AF76E1" w:rsidRPr="000002E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OSETLjIVO</w:t>
      </w:r>
      <w:r w:rsidR="00AF76E1" w:rsidRPr="000002E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DONOŠENjE</w:t>
      </w:r>
      <w:r w:rsidR="00AF76E1" w:rsidRPr="000002E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ZAKONA</w:t>
      </w:r>
    </w:p>
    <w:p w14:paraId="4230CD34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653D1CD4" w14:textId="77777777" w:rsidR="00DA6287" w:rsidRPr="000002EF" w:rsidRDefault="00DA6287" w:rsidP="003B006C">
      <w:pPr>
        <w:spacing w:after="0" w:line="240" w:lineRule="auto"/>
        <w:ind w:left="426"/>
        <w:rPr>
          <w:rFonts w:ascii="Arial" w:hAnsi="Arial" w:cs="Arial"/>
          <w:b/>
          <w:lang w:val="sr-Cyrl-RS"/>
        </w:rPr>
      </w:pPr>
    </w:p>
    <w:p w14:paraId="7487E228" w14:textId="6453C6F3" w:rsidR="00361DDC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Zakonodavstvo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veliki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svakodnevni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život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životne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uslove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pojedinaca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suštinske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važnosti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visokog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kvaliteta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znači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dosledni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jasni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razumljivi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predvidivi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transparentni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dostupni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usklađeni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efikasni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nediskriminatorni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uzimaju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obzir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društvene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6B0A30" w:rsidRPr="000002EF">
        <w:rPr>
          <w:rFonts w:ascii="Arial" w:hAnsi="Arial" w:cs="Arial"/>
          <w:lang w:val="sr-Cyrl-RS" w:eastAsia="en-US"/>
        </w:rPr>
        <w:t xml:space="preserve"> – </w:t>
      </w:r>
      <w:r>
        <w:rPr>
          <w:rFonts w:ascii="Arial" w:hAnsi="Arial" w:cs="Arial"/>
          <w:lang w:val="sr-Cyrl-RS" w:eastAsia="en-US"/>
        </w:rPr>
        <w:t>kad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reč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tekstu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reč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6B0A30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početka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zainteresovane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učesnici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pristupe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da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obavešteni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njemu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smislen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učestvuju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daju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</w:t>
      </w:r>
      <w:r w:rsidR="006B0A3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doprinos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Konsultacije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interakcije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javnošću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pored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deljenja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informacija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učestvovanja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čemu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učestvovanje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podrazumeva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Različite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pojedinci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naročito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26C3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relevantne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utvrđeni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početne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faze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kreiranja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celokupnog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osnaženi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adekvatno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učestvovati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procesu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0"/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</w:p>
    <w:p w14:paraId="1BFBFD03" w14:textId="46A7C5AA" w:rsidR="00361DDC" w:rsidRPr="000002EF" w:rsidRDefault="00343995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Važnost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uključivanja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perspektive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zakonodavne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procese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naglašena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brojnim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međunarodnim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standardima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okviru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ljudske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dimenzije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OEBS</w:t>
      </w:r>
      <w:r w:rsidR="007C58C3" w:rsidRPr="000002EF">
        <w:rPr>
          <w:rFonts w:ascii="Arial" w:hAnsi="Arial" w:cs="Arial"/>
          <w:lang w:val="sr-Cyrl-RS" w:eastAsia="en-US"/>
        </w:rPr>
        <w:t>-</w:t>
      </w:r>
      <w:r w:rsidR="009346E0">
        <w:rPr>
          <w:rFonts w:ascii="Arial" w:hAnsi="Arial" w:cs="Arial"/>
          <w:lang w:val="sr-Cyrl-RS" w:eastAsia="en-US"/>
        </w:rPr>
        <w:t>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na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Srbija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obavezala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Naime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Srbija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dužna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primenjuje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obaveze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Pekinške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deklaracije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Platforme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akciju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</w:t>
      </w:r>
      <w:r w:rsidRPr="000002EF">
        <w:rPr>
          <w:rFonts w:ascii="Arial" w:hAnsi="Arial" w:cs="Arial"/>
          <w:lang w:val="sr-Cyrl-RS" w:eastAsia="en-US"/>
        </w:rPr>
        <w:t xml:space="preserve"> 1995. </w:t>
      </w:r>
      <w:r w:rsidR="009346E0">
        <w:rPr>
          <w:rFonts w:ascii="Arial" w:hAnsi="Arial" w:cs="Arial"/>
          <w:lang w:val="sr-Cyrl-RS" w:eastAsia="en-US"/>
        </w:rPr>
        <w:t>godine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koje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naglašavaju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važnost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mehanizama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zagovaraju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temeljnu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promenu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pristupu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ističući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značaj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integrisanja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perspektiva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kreiranje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javnih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zakonodavstva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učešće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procesima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donošenja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odluka</w:t>
      </w:r>
      <w:r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Prema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Kigalijskoj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deklaraciji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Interparlamentarne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unije</w:t>
      </w:r>
      <w:r w:rsidRPr="000002EF">
        <w:rPr>
          <w:rFonts w:ascii="Arial" w:hAnsi="Arial" w:cs="Arial"/>
          <w:lang w:val="sr-Cyrl-RS" w:eastAsia="en-US"/>
        </w:rPr>
        <w:t xml:space="preserve"> (</w:t>
      </w:r>
      <w:r w:rsidR="009346E0">
        <w:rPr>
          <w:rFonts w:ascii="Arial" w:hAnsi="Arial" w:cs="Arial"/>
          <w:lang w:val="sr-Cyrl-RS" w:eastAsia="en-US"/>
        </w:rPr>
        <w:t>Preporuka</w:t>
      </w:r>
      <w:r w:rsidRPr="000002EF">
        <w:rPr>
          <w:rFonts w:ascii="Arial" w:hAnsi="Arial" w:cs="Arial"/>
          <w:lang w:val="sr-Cyrl-RS" w:eastAsia="en-US"/>
        </w:rPr>
        <w:t xml:space="preserve"> 7)</w:t>
      </w:r>
      <w:r w:rsidR="007C58C3" w:rsidRPr="000002EF">
        <w:rPr>
          <w:rFonts w:ascii="Arial" w:hAnsi="Arial" w:cs="Arial"/>
          <w:lang w:val="sr-Cyrl-RS" w:eastAsia="en-US"/>
        </w:rPr>
        <w:t>,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parlamentima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se</w:t>
      </w:r>
      <w:r w:rsidR="007C58C3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savetuje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osetljivost</w:t>
      </w:r>
      <w:r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rodna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</w:t>
      </w:r>
      <w:r w:rsidR="00EB437F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urodnjavanje</w:t>
      </w:r>
      <w:r w:rsidR="00EB43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EB43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budžetiranje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usmeravaju</w:t>
      </w:r>
      <w:r w:rsidR="00EB43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celokupan</w:t>
      </w:r>
      <w:r w:rsidR="00EB43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rad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parlamenta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svakom</w:t>
      </w: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trenutku</w:t>
      </w:r>
      <w:r w:rsidR="008F775F" w:rsidRPr="000002EF">
        <w:rPr>
          <w:rFonts w:ascii="Arial" w:eastAsia="Arial" w:hAnsi="Arial" w:cs="Arial"/>
          <w:vertAlign w:val="superscript"/>
          <w:lang w:val="sr-Cyrl-RS"/>
        </w:rPr>
        <w:footnoteReference w:id="31"/>
      </w:r>
      <w:r w:rsidRPr="000002EF">
        <w:rPr>
          <w:rFonts w:ascii="Arial" w:hAnsi="Arial" w:cs="Arial"/>
          <w:lang w:val="sr-Cyrl-RS" w:eastAsia="en-US"/>
        </w:rPr>
        <w:t>.</w:t>
      </w:r>
    </w:p>
    <w:p w14:paraId="2D2625E5" w14:textId="7F5D0F5C" w:rsidR="00361DDC" w:rsidRPr="000002EF" w:rsidRDefault="004B36C9" w:rsidP="00186825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Rezolucija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Ekonomskog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socijalnog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saveta</w:t>
      </w:r>
      <w:r w:rsidR="00EB437F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UN</w:t>
      </w:r>
      <w:r w:rsidR="00EB437F" w:rsidRPr="000002EF">
        <w:rPr>
          <w:rFonts w:ascii="Arial" w:hAnsi="Arial" w:cs="Arial"/>
          <w:lang w:val="sr-Cyrl-RS" w:eastAsia="en-US"/>
        </w:rPr>
        <w:t>-</w:t>
      </w:r>
      <w:r w:rsidR="009346E0"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ECOSOC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 w:rsidR="009346E0"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1997. </w:t>
      </w:r>
      <w:r w:rsidR="009346E0"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definiše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urodnjavanje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>: „</w:t>
      </w:r>
      <w:r w:rsidR="009346E0">
        <w:rPr>
          <w:rFonts w:ascii="Arial" w:hAnsi="Arial" w:cs="Arial"/>
          <w:lang w:val="sr-Cyrl-RS" w:eastAsia="en-US"/>
        </w:rPr>
        <w:t>Proces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razmatranja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implikacija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planirane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zakonodavstvo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politike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programe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oblastima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nivoima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Reč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strategiji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uključivanja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bojazni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iskustava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žena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muškaraca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izradu</w:t>
      </w:r>
      <w:r w:rsidR="0018682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sprovođenje</w:t>
      </w:r>
      <w:r w:rsidR="0018682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ocenu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programa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političkim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ekonomskim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društvenim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sferama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muškarci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imali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jednaku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korist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kako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ne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bila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produbljivana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Krajnji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cilj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jeste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postizanje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>“.</w:t>
      </w:r>
    </w:p>
    <w:p w14:paraId="2B8898CF" w14:textId="5B09AC3A" w:rsidR="00361DDC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Privremene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alat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unapređivanje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tzv</w:t>
      </w:r>
      <w:r w:rsidR="00186825" w:rsidRPr="000002EF">
        <w:rPr>
          <w:rFonts w:ascii="Arial" w:hAnsi="Arial" w:cs="Arial"/>
          <w:lang w:val="sr-Cyrl-RS" w:eastAsia="en-US"/>
        </w:rPr>
        <w:t>.</w:t>
      </w:r>
      <w:r w:rsidR="00343995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jednakosti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rezultata</w:t>
      </w:r>
      <w:r w:rsidR="00343995" w:rsidRPr="000002EF">
        <w:rPr>
          <w:rFonts w:ascii="Arial" w:hAnsi="Arial" w:cs="Arial"/>
          <w:lang w:val="sr-Cyrl-RS" w:eastAsia="en-US"/>
        </w:rPr>
        <w:t xml:space="preserve">“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suštinske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Primenom</w:t>
      </w:r>
      <w:r w:rsidR="0018682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zakonodavstvu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Srbija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protiv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nejednakosti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teži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ukidanju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nedovoljne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sferama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života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usmerene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povećanje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numeričke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politici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već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prema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 25</w:t>
      </w:r>
      <w:r w:rsidR="0018682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stav</w:t>
      </w:r>
      <w:r w:rsidR="00343995" w:rsidRPr="000002EF">
        <w:rPr>
          <w:rFonts w:ascii="Arial" w:hAnsi="Arial" w:cs="Arial"/>
          <w:lang w:val="sr-Cyrl-RS" w:eastAsia="en-US"/>
        </w:rPr>
        <w:t xml:space="preserve"> 22, </w:t>
      </w:r>
      <w:r>
        <w:rPr>
          <w:rFonts w:ascii="Arial" w:hAnsi="Arial" w:cs="Arial"/>
          <w:lang w:val="sr-Cyrl-RS" w:eastAsia="en-US"/>
        </w:rPr>
        <w:t>obuhvataju</w:t>
      </w:r>
      <w:r w:rsidR="00343995" w:rsidRPr="000002EF">
        <w:rPr>
          <w:rFonts w:ascii="Arial" w:hAnsi="Arial" w:cs="Arial"/>
          <w:lang w:val="sr-Cyrl-RS" w:eastAsia="en-US"/>
        </w:rPr>
        <w:t>: „</w:t>
      </w:r>
      <w:r>
        <w:rPr>
          <w:rFonts w:ascii="Arial" w:hAnsi="Arial" w:cs="Arial"/>
          <w:lang w:val="sr-Cyrl-RS" w:eastAsia="en-US"/>
        </w:rPr>
        <w:t>Širok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spektar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zakonodavnih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izvršnih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administrativnih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regulatornih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instrumenata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programi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informisanja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podrške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  <w:r>
        <w:rPr>
          <w:rFonts w:ascii="Arial" w:hAnsi="Arial" w:cs="Arial"/>
          <w:lang w:val="sr-Cyrl-RS" w:eastAsia="en-US"/>
        </w:rPr>
        <w:t>raspodela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preraspodela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resursa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  <w:r>
        <w:rPr>
          <w:rFonts w:ascii="Arial" w:hAnsi="Arial" w:cs="Arial"/>
          <w:lang w:val="sr-Cyrl-RS" w:eastAsia="en-US"/>
        </w:rPr>
        <w:t>preferencijalni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tretman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  <w:r>
        <w:rPr>
          <w:rFonts w:ascii="Arial" w:hAnsi="Arial" w:cs="Arial"/>
          <w:lang w:val="sr-Cyrl-RS" w:eastAsia="en-US"/>
        </w:rPr>
        <w:t>ciljano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zapošljavanje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  <w:r>
        <w:rPr>
          <w:rFonts w:ascii="Arial" w:hAnsi="Arial" w:cs="Arial"/>
          <w:lang w:val="sr-Cyrl-RS" w:eastAsia="en-US"/>
        </w:rPr>
        <w:t>angažovanje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napredovanje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  <w:r>
        <w:rPr>
          <w:rFonts w:ascii="Arial" w:hAnsi="Arial" w:cs="Arial"/>
          <w:lang w:val="sr-Cyrl-RS" w:eastAsia="en-US"/>
        </w:rPr>
        <w:t>numerički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vremenskim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okvirima</w:t>
      </w:r>
      <w:r w:rsidR="00343995" w:rsidRPr="000002EF">
        <w:rPr>
          <w:rFonts w:ascii="Arial" w:hAnsi="Arial" w:cs="Arial"/>
          <w:lang w:val="sr-Cyrl-RS" w:eastAsia="en-US"/>
        </w:rPr>
        <w:t xml:space="preserve"> [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planovi</w:t>
      </w:r>
      <w:r w:rsidR="00343995" w:rsidRPr="000002EF">
        <w:rPr>
          <w:rFonts w:ascii="Arial" w:hAnsi="Arial" w:cs="Arial"/>
          <w:lang w:val="sr-Cyrl-RS" w:eastAsia="en-US"/>
        </w:rPr>
        <w:t xml:space="preserve">];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kvotni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Shodno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tome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privremene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</w:t>
      </w:r>
      <w:r w:rsidR="007406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gde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primenljivo</w:t>
      </w:r>
      <w:r w:rsidR="00343995" w:rsidRPr="000002EF">
        <w:rPr>
          <w:rFonts w:ascii="Arial" w:hAnsi="Arial" w:cs="Arial"/>
          <w:lang w:val="sr-Cyrl-RS" w:eastAsia="en-US"/>
        </w:rPr>
        <w:t>“</w:t>
      </w:r>
      <w:r w:rsidR="00186825" w:rsidRPr="000002EF">
        <w:rPr>
          <w:rFonts w:ascii="Arial" w:hAnsi="Arial" w:cs="Arial"/>
          <w:lang w:val="sr-Cyrl-RS" w:eastAsia="en-US"/>
        </w:rPr>
        <w:t>.</w:t>
      </w:r>
    </w:p>
    <w:p w14:paraId="325B1624" w14:textId="3B6C175D" w:rsidR="00343995" w:rsidRPr="000002EF" w:rsidRDefault="009346E0" w:rsidP="00775BC1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poslednjim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Zaključnim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zapažanjima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Četvrtim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periodičnim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izveštajem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Srbije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775BC1" w:rsidRPr="000002EF">
        <w:rPr>
          <w:rFonts w:ascii="Arial" w:hAnsi="Arial" w:cs="Arial"/>
          <w:lang w:val="sr-Cyrl-RS" w:eastAsia="en-US"/>
        </w:rPr>
        <w:t xml:space="preserve"> 2019. </w:t>
      </w:r>
      <w:r>
        <w:rPr>
          <w:rFonts w:ascii="Arial" w:hAnsi="Arial" w:cs="Arial"/>
          <w:lang w:val="sr-Cyrl-RS" w:eastAsia="en-US"/>
        </w:rPr>
        <w:t>godine</w:t>
      </w:r>
      <w:r w:rsidR="00775BC1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Komitet</w:t>
      </w:r>
      <w:r w:rsidR="00775BC1" w:rsidRPr="000002EF">
        <w:rPr>
          <w:rFonts w:ascii="Arial" w:hAnsi="Arial" w:cs="Arial"/>
          <w:lang w:val="sr-Cyrl-RS" w:eastAsia="en-US"/>
        </w:rPr>
        <w:t xml:space="preserve"> CEDAW </w:t>
      </w:r>
      <w:r>
        <w:rPr>
          <w:rFonts w:ascii="Arial" w:hAnsi="Arial" w:cs="Arial"/>
          <w:lang w:val="sr-Cyrl-RS" w:eastAsia="en-US"/>
        </w:rPr>
        <w:t>preporučuje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potpisnica</w:t>
      </w:r>
      <w:r w:rsidR="00343995" w:rsidRPr="000002EF">
        <w:rPr>
          <w:rFonts w:ascii="Arial" w:hAnsi="Arial" w:cs="Arial"/>
          <w:lang w:val="sr-Cyrl-RS" w:eastAsia="en-US"/>
        </w:rPr>
        <w:t>: (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ojača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specifičnih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privremenih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ubrzala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suštinske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posebno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ugroženih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obuhvaćenim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Konvencijom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izdvoji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dovoljne</w:t>
      </w:r>
      <w:r w:rsidR="00B9423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resurse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343995" w:rsidRPr="000002EF">
        <w:rPr>
          <w:rFonts w:ascii="Arial" w:hAnsi="Arial" w:cs="Arial"/>
          <w:lang w:val="sr-Cyrl-RS" w:eastAsia="en-US"/>
        </w:rPr>
        <w:t>; (</w:t>
      </w:r>
      <w:r>
        <w:rPr>
          <w:rFonts w:ascii="Arial" w:hAnsi="Arial" w:cs="Arial"/>
          <w:lang w:val="sr-Cyrl-RS" w:eastAsia="en-US"/>
        </w:rPr>
        <w:t>b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ojača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prikupljanje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relevantnih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statističkih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pratila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procenjivala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privremenih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</w:t>
      </w:r>
      <w:r w:rsidR="00343995" w:rsidRPr="000002EF">
        <w:rPr>
          <w:rFonts w:ascii="Arial" w:hAnsi="Arial" w:cs="Arial"/>
          <w:lang w:val="sr-Cyrl-RS" w:eastAsia="en-US"/>
        </w:rPr>
        <w:t>; (</w:t>
      </w:r>
      <w:r>
        <w:rPr>
          <w:rFonts w:ascii="Arial" w:hAnsi="Arial" w:cs="Arial"/>
          <w:lang w:val="sr-Cyrl-RS" w:eastAsia="en-US"/>
        </w:rPr>
        <w:t>v</w:t>
      </w:r>
      <w:r w:rsidR="008D38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podigne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svest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nadležnim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državnim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zvaničnicima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poslanicima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poslodavcima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širim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društvom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naročito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uticaju</w:t>
      </w:r>
      <w:r w:rsidR="00343995" w:rsidRPr="000002EF">
        <w:rPr>
          <w:rFonts w:ascii="Arial" w:hAnsi="Arial" w:cs="Arial"/>
          <w:lang w:val="sr-Cyrl-RS" w:eastAsia="en-US"/>
        </w:rPr>
        <w:t>“</w:t>
      </w:r>
      <w:r w:rsidR="00775BC1" w:rsidRPr="000002EF">
        <w:rPr>
          <w:rFonts w:ascii="Arial" w:hAnsi="Arial" w:cs="Arial"/>
          <w:lang w:val="sr-Cyrl-RS" w:eastAsia="en-US"/>
        </w:rPr>
        <w:t>.</w:t>
      </w:r>
    </w:p>
    <w:p w14:paraId="6B6D2DDB" w14:textId="5E404087" w:rsidR="00343995" w:rsidRPr="000002EF" w:rsidRDefault="009346E0" w:rsidP="00775BC1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Međunarodne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donošenjem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transponovane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srpska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ustavna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nacionalno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zakonodavstvo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Ustavu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775BC1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država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jemči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razvija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politiku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jednakih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mogućnosti</w:t>
      </w:r>
      <w:r w:rsidR="00775BC1" w:rsidRPr="000002EF">
        <w:rPr>
          <w:rFonts w:ascii="Arial" w:hAnsi="Arial" w:cs="Arial"/>
          <w:lang w:val="sr-Cyrl-RS" w:eastAsia="en-US"/>
        </w:rPr>
        <w:t xml:space="preserve">“ </w:t>
      </w:r>
      <w:r w:rsidR="00343995" w:rsidRPr="000002EF">
        <w:rPr>
          <w:rFonts w:ascii="Arial" w:hAnsi="Arial" w:cs="Arial"/>
          <w:lang w:val="sr-Cyrl-RS" w:eastAsia="en-US"/>
        </w:rPr>
        <w:t>(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15). </w:t>
      </w:r>
      <w:r>
        <w:rPr>
          <w:rFonts w:ascii="Arial" w:hAnsi="Arial" w:cs="Arial"/>
          <w:lang w:val="sr-Cyrl-RS" w:eastAsia="en-US"/>
        </w:rPr>
        <w:t>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institucije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privremene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kojima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rešava</w:t>
      </w:r>
      <w:r w:rsidR="00775BC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problem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nejednakosti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56850F09" w14:textId="47F8F339" w:rsidR="00343995" w:rsidRPr="000002EF" w:rsidRDefault="009346E0" w:rsidP="002550C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Urodnjavanje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predviđeno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(2021),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nalaže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perspektive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celokupno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zakonodavstvo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javne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planove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Zakon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42524E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ministarstva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učestvovanja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kreiranju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sprovođenju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praćenju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sektorskih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formulisanja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propisa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administrativnih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odredaba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nadležnosti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naročito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kojima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ovim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zakonom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sprovode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uzimaju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obzir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ciljeve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između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muškaraca</w:t>
      </w:r>
      <w:r w:rsidR="0042524E" w:rsidRPr="000002EF">
        <w:rPr>
          <w:rFonts w:ascii="Arial" w:hAnsi="Arial" w:cs="Arial"/>
          <w:lang w:val="sr-Cyrl-RS" w:eastAsia="en-US"/>
        </w:rPr>
        <w:t xml:space="preserve">“ </w:t>
      </w:r>
      <w:r w:rsidR="00343995" w:rsidRPr="000002EF">
        <w:rPr>
          <w:rFonts w:ascii="Arial" w:hAnsi="Arial" w:cs="Arial"/>
          <w:lang w:val="sr-Cyrl-RS" w:eastAsia="en-US"/>
        </w:rPr>
        <w:t>(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61).</w:t>
      </w:r>
    </w:p>
    <w:p w14:paraId="499EBC70" w14:textId="0A94AD63" w:rsidR="00343995" w:rsidRPr="000002EF" w:rsidRDefault="009346E0" w:rsidP="0042524E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Postupci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odluka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uređuju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Jedinstvenim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metodološkim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</w:t>
      </w:r>
      <w:r w:rsidR="00343995" w:rsidRPr="000002EF">
        <w:rPr>
          <w:rFonts w:ascii="Arial" w:hAnsi="Arial" w:cs="Arial"/>
          <w:lang w:val="sr-Cyrl-RS" w:eastAsia="en-US"/>
        </w:rPr>
        <w:t xml:space="preserve"> (2010)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2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definišu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strukturu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oblik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jezik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stil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dokumenata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pisana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amandmane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upotrebu</w:t>
      </w:r>
      <w:r w:rsidR="00343995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muškog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roda</w:t>
      </w:r>
      <w:r w:rsidR="0042524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osim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ako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priroda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stvari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zahteva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drugačije</w:t>
      </w:r>
      <w:r w:rsidR="0042524E" w:rsidRPr="000002EF">
        <w:rPr>
          <w:rFonts w:ascii="Arial" w:hAnsi="Arial" w:cs="Arial"/>
          <w:lang w:val="sr-Cyrl-RS" w:eastAsia="en-US"/>
        </w:rPr>
        <w:t>“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43). </w:t>
      </w:r>
      <w:r>
        <w:rPr>
          <w:rFonts w:ascii="Arial" w:hAnsi="Arial" w:cs="Arial"/>
          <w:lang w:val="sr-Cyrl-RS" w:eastAsia="en-US"/>
        </w:rPr>
        <w:t>Definišu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strukturu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pisanih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slep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čemu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razvrstane</w:t>
      </w:r>
      <w:r w:rsidR="0042524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33"/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69AFEB4D" w14:textId="323C5FF4" w:rsidR="00343995" w:rsidRPr="000002EF" w:rsidRDefault="009346E0" w:rsidP="00185A84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Zaključnim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zapažanjima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Komitet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pozdravio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reforme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smanjenje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Komitet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preporučio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ojača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mandat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nezavisnost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</w:t>
      </w:r>
      <w:r w:rsidR="00D224B2" w:rsidRPr="000002EF">
        <w:rPr>
          <w:rFonts w:ascii="Arial" w:hAnsi="Arial" w:cs="Arial"/>
          <w:lang w:val="sr-Cyrl-RS" w:eastAsia="en-US"/>
        </w:rPr>
        <w:t>â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Koordinaciono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koje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formirano</w:t>
      </w:r>
      <w:r w:rsidR="00343995" w:rsidRPr="000002EF">
        <w:rPr>
          <w:rFonts w:ascii="Arial" w:hAnsi="Arial" w:cs="Arial"/>
          <w:lang w:val="sr-Cyrl-RS" w:eastAsia="en-US"/>
        </w:rPr>
        <w:t xml:space="preserve"> 2014.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čijem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čelu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nalazi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potpredsednik</w:t>
      </w:r>
      <w:r w:rsidR="00D224B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185A84" w:rsidRPr="000002EF">
        <w:rPr>
          <w:rFonts w:ascii="Arial" w:hAnsi="Arial" w:cs="Arial"/>
          <w:lang w:val="sr-Cyrl-RS" w:eastAsia="en-US"/>
        </w:rPr>
        <w:t>.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Komitet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takođe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savetovao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izdavanje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značajnih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održivih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finansijskih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resursa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efikasno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doprineti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boljoj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nacrta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1CE2E847" w14:textId="34EB49C8" w:rsidR="00343995" w:rsidRPr="000002EF" w:rsidRDefault="009346E0" w:rsidP="00185A84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Nacionalnom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pregledu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ostvarenom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napretku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Pekinške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deklaracije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Platforme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akciju</w:t>
      </w:r>
      <w:r w:rsidR="00343995" w:rsidRPr="000002EF">
        <w:rPr>
          <w:rFonts w:ascii="Arial" w:hAnsi="Arial" w:cs="Arial"/>
          <w:lang w:val="sr-Cyrl-RS" w:eastAsia="en-US"/>
        </w:rPr>
        <w:t xml:space="preserve"> +25 </w:t>
      </w:r>
      <w:r>
        <w:rPr>
          <w:rFonts w:ascii="Arial" w:hAnsi="Arial" w:cs="Arial"/>
          <w:lang w:val="sr-Cyrl-RS" w:eastAsia="en-US"/>
        </w:rPr>
        <w:t>stoji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sledeće</w:t>
      </w:r>
      <w:r w:rsidR="00185A84" w:rsidRPr="000002EF">
        <w:rPr>
          <w:rFonts w:ascii="Arial" w:hAnsi="Arial" w:cs="Arial"/>
          <w:lang w:val="sr-Cyrl-RS" w:eastAsia="en-US"/>
        </w:rPr>
        <w:t>: „</w:t>
      </w:r>
      <w:r>
        <w:rPr>
          <w:rFonts w:ascii="Arial" w:hAnsi="Arial" w:cs="Arial"/>
          <w:lang w:val="sr-Cyrl-RS" w:eastAsia="en-US"/>
        </w:rPr>
        <w:t>Jedan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zadataka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izazova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jeste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urodnjavanje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javnih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značaja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unapređivanje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kulture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185A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185A84" w:rsidRPr="000002EF">
        <w:rPr>
          <w:rFonts w:ascii="Arial" w:hAnsi="Arial" w:cs="Arial"/>
          <w:lang w:val="sr-Cyrl-RS" w:eastAsia="en-US"/>
        </w:rPr>
        <w:t>“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4"/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47F5B692" w14:textId="0B5C2D41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Pored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zakonske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odredbe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obavezivale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predlagače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pripreme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ciljanu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367632" w:rsidRPr="000002EF">
        <w:rPr>
          <w:rFonts w:ascii="Arial" w:hAnsi="Arial" w:cs="Arial"/>
          <w:i/>
          <w:lang w:val="sr-Cyrl-RS" w:eastAsia="en-US"/>
        </w:rPr>
        <w:t>ex-ante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Shodno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tome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predlozi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ulaze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bez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3869E385" w14:textId="494E3B1C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Ispitanici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sugerisali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predloge</w:t>
      </w:r>
      <w:r w:rsidR="004D72D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stanovišta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onda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direktno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bave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ravnopravnošću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Pored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toga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većina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ispitanih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367632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smatra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isključiva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6763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predviđa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izjavu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navela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poslanici</w:t>
      </w:r>
      <w:r w:rsidR="00FF61B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kontrolne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praktične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alate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B9423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zakonodavni</w:t>
      </w:r>
      <w:r w:rsidR="00B9423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Obrazac</w:t>
      </w:r>
      <w:r w:rsidR="008D38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poglavlje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ravnopravnošću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514A2F0C" w14:textId="500B80BE" w:rsidR="00343995" w:rsidRPr="000002EF" w:rsidRDefault="009346E0" w:rsidP="002550C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publikaciji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Dvadeset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godina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skupštinskih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mehanizama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rodnu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ravnopravnost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Srbiji</w:t>
      </w:r>
      <w:r w:rsidR="00343995" w:rsidRPr="000002EF">
        <w:rPr>
          <w:rFonts w:ascii="Arial" w:hAnsi="Arial" w:cs="Arial"/>
          <w:lang w:val="sr-Cyrl-RS" w:eastAsia="en-US"/>
        </w:rPr>
        <w:t xml:space="preserve"> (2023) </w:t>
      </w:r>
      <w:r>
        <w:rPr>
          <w:rFonts w:ascii="Arial" w:hAnsi="Arial" w:cs="Arial"/>
          <w:lang w:val="sr-Cyrl-RS" w:eastAsia="en-US"/>
        </w:rPr>
        <w:t>navedeno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tiču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obično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analiziraju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neutralan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značajnu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dimenziju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5"/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25FBAF03" w14:textId="3152732B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samoproceni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osetljivosti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2019.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preporučeno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razmotri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formalni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anketi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F47957" w:rsidRPr="000002EF">
        <w:rPr>
          <w:rFonts w:ascii="Arial" w:hAnsi="Arial" w:cs="Arial"/>
          <w:lang w:val="sr-Cyrl-RS" w:eastAsia="en-US"/>
        </w:rPr>
        <w:t>ODIHR</w:t>
      </w:r>
      <w:r w:rsidR="00343995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oktobra</w:t>
      </w:r>
      <w:r w:rsidR="00343995" w:rsidRPr="000002EF">
        <w:rPr>
          <w:rFonts w:ascii="Arial" w:hAnsi="Arial" w:cs="Arial"/>
          <w:lang w:val="sr-Cyrl-RS" w:eastAsia="en-US"/>
        </w:rPr>
        <w:t xml:space="preserve"> 2024.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>, 42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ispitanih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61B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smatra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uvede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22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tim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slaže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Samo</w:t>
      </w:r>
      <w:r w:rsidR="00343995" w:rsidRPr="000002EF">
        <w:rPr>
          <w:rFonts w:ascii="Arial" w:hAnsi="Arial" w:cs="Arial"/>
          <w:lang w:val="sr-Cyrl-RS" w:eastAsia="en-US"/>
        </w:rPr>
        <w:t xml:space="preserve"> 24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FF61B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FF61B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odgovorilo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perspektive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4375BCCA" w14:textId="49F6D517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prepoznaju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statistički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sveobuhvatne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napretka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Republički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zavod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statistiku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značajno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poboljšao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prezentaciju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dostupnost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razvrstanih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objavljivanjem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izdanja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Žene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muškarci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Republici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Srbiji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objavljuje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2005.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Statistički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stanovništvo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zdravstvo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socijalna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zaštita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obrazovanje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nauka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zaposlenost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zarade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penzije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životni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standard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korišćenje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vremena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pravosuđe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donošenje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indeksi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16D85BCA" w14:textId="455F07BB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Međutim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statistički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E94E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mnogim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Čak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tamo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dostupni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zapošljavanja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statistički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različitih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državnih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organa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često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nepotpuni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zbirni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uvek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dostupni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navedeno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Srbija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prikupljanje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razvrstanih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zasnovano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nasilje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suštinsko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politici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ugroženih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korisnici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podnosioci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zahteva</w:t>
      </w:r>
      <w:r w:rsidR="003F0A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F0A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besplatnu</w:t>
      </w:r>
      <w:r w:rsidR="003F0A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pravnu</w:t>
      </w:r>
      <w:r w:rsidR="003F0A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pomoć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preduzetništvo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6"/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05461606" w14:textId="62F35EF4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lastRenderedPageBreak/>
        <w:t>Prema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navodima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prilikom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predloženog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zakonodavstva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poslanici</w:t>
      </w:r>
      <w:r w:rsidR="00762FE5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statističke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razvrstane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dostupni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37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Predlozi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uvek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pisano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obrazloženje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  <w:r>
        <w:rPr>
          <w:rFonts w:ascii="Arial" w:hAnsi="Arial" w:cs="Arial"/>
          <w:lang w:val="sr-Cyrl-RS" w:eastAsia="en-US"/>
        </w:rPr>
        <w:t>međutim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podaci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uključeni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6CC79C26" w14:textId="062D60D6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Prema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navodima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trenutno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dovoljno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stručnosti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preduslov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informisanu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podršku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osloniti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pružila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podrška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postupku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Ukupno</w:t>
      </w:r>
      <w:r w:rsidR="00343995" w:rsidRPr="000002EF">
        <w:rPr>
          <w:rFonts w:ascii="Arial" w:hAnsi="Arial" w:cs="Arial"/>
          <w:lang w:val="sr-Cyrl-RS" w:eastAsia="en-US"/>
        </w:rPr>
        <w:t xml:space="preserve"> 61</w:t>
      </w:r>
      <w:r w:rsidR="00293BBE" w:rsidRPr="000002EF">
        <w:rPr>
          <w:rFonts w:ascii="Arial" w:hAnsi="Arial" w:cs="Arial"/>
          <w:lang w:val="sr-Cyrl-RS" w:eastAsia="en-US"/>
        </w:rPr>
        <w:t>%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ispitanih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293BBE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slaže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4F5A0E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pohađaju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izbora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</w:p>
    <w:p w14:paraId="40BE51F2" w14:textId="6F3F5B7E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Zakon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odredbu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nalaže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upotrebu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državne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poslodavce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oblastima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obrazovanja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vaspitanja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nauke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tehnološkog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razvoja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medija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njegove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Zakon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prepoznaje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upotrebu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ključnog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prvog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Međutim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napomenuto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junu</w:t>
      </w:r>
      <w:r w:rsidR="00E23702" w:rsidRPr="000002EF">
        <w:rPr>
          <w:rFonts w:ascii="Arial" w:hAnsi="Arial" w:cs="Arial"/>
          <w:lang w:val="sr-Cyrl-RS" w:eastAsia="en-US"/>
        </w:rPr>
        <w:t xml:space="preserve"> 2024. </w:t>
      </w:r>
      <w:r>
        <w:rPr>
          <w:rFonts w:ascii="Arial" w:hAnsi="Arial" w:cs="Arial"/>
          <w:lang w:val="sr-Cyrl-RS" w:eastAsia="en-US"/>
        </w:rPr>
        <w:t>Ustavni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sud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obustavio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odredaba</w:t>
      </w:r>
      <w:r w:rsidR="00E23702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te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upotreba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još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uvek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sprovedena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Pored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toga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napisani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jeziku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upućuje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605A795E" w14:textId="13E30FDA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Zakonom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budžetskom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sistemu</w:t>
      </w:r>
      <w:r w:rsidR="00343995" w:rsidRPr="000002EF">
        <w:rPr>
          <w:rFonts w:ascii="Arial" w:hAnsi="Arial" w:cs="Arial"/>
          <w:lang w:val="sr-Cyrl-RS" w:eastAsia="en-US"/>
        </w:rPr>
        <w:t xml:space="preserve"> (2015)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8"/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uvedeno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budžetiranje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njegove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primene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celoj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zemlji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</w:t>
      </w:r>
      <w:r w:rsidR="00343995" w:rsidRPr="000002EF">
        <w:rPr>
          <w:rFonts w:ascii="Arial" w:hAnsi="Arial" w:cs="Arial"/>
          <w:lang w:val="sr-Cyrl-RS" w:eastAsia="en-US"/>
        </w:rPr>
        <w:t xml:space="preserve"> 2020.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Do</w:t>
      </w:r>
      <w:r w:rsidR="00343995" w:rsidRPr="000002EF">
        <w:rPr>
          <w:rFonts w:ascii="Arial" w:hAnsi="Arial" w:cs="Arial"/>
          <w:lang w:val="sr-Cyrl-RS" w:eastAsia="en-US"/>
        </w:rPr>
        <w:t xml:space="preserve"> 2020.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, 48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53 </w:t>
      </w:r>
      <w:r>
        <w:rPr>
          <w:rFonts w:ascii="Arial" w:hAnsi="Arial" w:cs="Arial"/>
          <w:lang w:val="sr-Cyrl-RS" w:eastAsia="en-US"/>
        </w:rPr>
        <w:t>budžetskih</w:t>
      </w:r>
      <w:r w:rsidR="003F0AE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nacionalnom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nivou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343995" w:rsidRPr="000002EF">
        <w:rPr>
          <w:rFonts w:ascii="Arial" w:hAnsi="Arial" w:cs="Arial"/>
          <w:lang w:val="sr-Cyrl-RS" w:eastAsia="en-US"/>
        </w:rPr>
        <w:t xml:space="preserve"> 26 </w:t>
      </w:r>
      <w:r>
        <w:rPr>
          <w:rFonts w:ascii="Arial" w:hAnsi="Arial" w:cs="Arial"/>
          <w:lang w:val="sr-Cyrl-RS" w:eastAsia="en-US"/>
        </w:rPr>
        <w:t>korisnika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pokrajinskom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nivou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sproveli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budžetiranje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39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Novi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kraja</w:t>
      </w:r>
      <w:r w:rsidR="00343995" w:rsidRPr="000002EF">
        <w:rPr>
          <w:rFonts w:ascii="Arial" w:hAnsi="Arial" w:cs="Arial"/>
          <w:lang w:val="sr-Cyrl-RS" w:eastAsia="en-US"/>
        </w:rPr>
        <w:t xml:space="preserve"> 2024.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postigne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budžetiranja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nivoima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343995" w:rsidRPr="000002EF">
        <w:rPr>
          <w:rFonts w:ascii="Arial" w:hAnsi="Arial" w:cs="Arial"/>
          <w:lang w:val="sr-Cyrl-RS" w:eastAsia="en-US"/>
        </w:rPr>
        <w:t xml:space="preserve"> — </w:t>
      </w:r>
      <w:r>
        <w:rPr>
          <w:rFonts w:ascii="Arial" w:hAnsi="Arial" w:cs="Arial"/>
          <w:lang w:val="sr-Cyrl-RS" w:eastAsia="en-US"/>
        </w:rPr>
        <w:t>nacionalnom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regionalnom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lokalnom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09EEFDCB" w14:textId="6AFC460B" w:rsidR="00343995" w:rsidRPr="000002EF" w:rsidRDefault="009346E0" w:rsidP="002550C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bliže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uređuje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republičkog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članovi</w:t>
      </w:r>
      <w:r w:rsidR="00343995" w:rsidRPr="000002EF">
        <w:rPr>
          <w:rFonts w:ascii="Arial" w:hAnsi="Arial" w:cs="Arial"/>
          <w:lang w:val="sr-Cyrl-RS" w:eastAsia="en-US"/>
        </w:rPr>
        <w:t xml:space="preserve"> 171</w:t>
      </w:r>
      <w:r w:rsidR="00E23702" w:rsidRPr="000002EF">
        <w:rPr>
          <w:rFonts w:ascii="Arial" w:hAnsi="Arial" w:cs="Arial"/>
          <w:lang w:val="sr-Cyrl-RS" w:eastAsia="en-US"/>
        </w:rPr>
        <w:t>–</w:t>
      </w:r>
      <w:r w:rsidR="00343995" w:rsidRPr="000002EF">
        <w:rPr>
          <w:rFonts w:ascii="Arial" w:hAnsi="Arial" w:cs="Arial"/>
          <w:lang w:val="sr-Cyrl-RS" w:eastAsia="en-US"/>
        </w:rPr>
        <w:t xml:space="preserve">182), </w:t>
      </w:r>
      <w:r>
        <w:rPr>
          <w:rFonts w:ascii="Arial" w:hAnsi="Arial" w:cs="Arial"/>
          <w:lang w:val="sr-Cyrl-RS" w:eastAsia="en-US"/>
        </w:rPr>
        <w:t>ali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odredbe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povratnim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informacijama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E23702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statistički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podaci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uzeti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obzir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rasprave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predloženog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republičkog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2370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budžetiranja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1023E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navodima</w:t>
      </w:r>
      <w:r w:rsidR="001023E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postoji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1023E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budžetiranje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Ministarstvu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finansija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dodatne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godišnjeg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informacijama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dobijenim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intervjuima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poslanici</w:t>
      </w:r>
      <w:r w:rsidR="00AB6AA2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obavešteni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jedinici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niti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kontaktirali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308B04C7" w14:textId="5D5384CA" w:rsidR="00361DDC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</w:t>
      </w:r>
      <w:r w:rsidR="00AB6AA2" w:rsidRPr="000002EF">
        <w:rPr>
          <w:rFonts w:ascii="Arial" w:hAnsi="Arial" w:cs="Arial"/>
          <w:lang w:val="sr-Cyrl-RS" w:eastAsia="en-US"/>
        </w:rPr>
        <w:t>â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A63D7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63D7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Tokom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intervjua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mnogi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AB6AA2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saglasili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predlagači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sprovedu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7406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Zaposleni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lastRenderedPageBreak/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izrazili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jasan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interes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kapaciteta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4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poboljšali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zasnovanu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7406C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odborima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</w:p>
    <w:p w14:paraId="60430A54" w14:textId="2EFA6CA9" w:rsidR="00343995" w:rsidRPr="000002EF" w:rsidRDefault="009346E0" w:rsidP="003B006C">
      <w:pPr>
        <w:pStyle w:val="NormalWeb"/>
        <w:numPr>
          <w:ilvl w:val="0"/>
          <w:numId w:val="24"/>
        </w:numPr>
        <w:spacing w:before="0" w:beforeAutospacing="0" w:after="120" w:afterAutospacing="0"/>
        <w:ind w:left="426" w:hanging="357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Ukupno</w:t>
      </w:r>
      <w:r w:rsidR="004275F8" w:rsidRPr="000002EF">
        <w:rPr>
          <w:rFonts w:ascii="Arial" w:hAnsi="Arial" w:cs="Arial"/>
          <w:lang w:val="sr-Cyrl-RS" w:eastAsia="en-US"/>
        </w:rPr>
        <w:t xml:space="preserve"> 59% </w:t>
      </w:r>
      <w:r>
        <w:rPr>
          <w:rFonts w:ascii="Arial" w:hAnsi="Arial" w:cs="Arial"/>
          <w:lang w:val="sr-Cyrl-RS" w:eastAsia="en-US"/>
        </w:rPr>
        <w:t>ispitanih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4275F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smatra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dobro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sarađuje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bave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ravnopravnošću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pravima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navodima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Skupština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povremeno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konsultuje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relevantnim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korisnicima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predstavnicima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pojedinaca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FF24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FF24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predlozi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povremeno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obezbeđuje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raspravama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40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zadužen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pomenutih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Međutim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konsultacije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4275F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stručnjacima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akademske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zajednice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neformalne</w:t>
      </w:r>
      <w:r w:rsidR="00FF248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prirode</w:t>
      </w:r>
      <w:r w:rsidR="004275F8" w:rsidRPr="000002EF">
        <w:rPr>
          <w:rFonts w:ascii="Arial" w:hAnsi="Arial" w:cs="Arial"/>
          <w:lang w:val="sr-Cyrl-RS" w:eastAsia="en-US"/>
        </w:rPr>
        <w:t>.</w:t>
      </w:r>
    </w:p>
    <w:p w14:paraId="06F00FA9" w14:textId="77777777" w:rsidR="00DA6287" w:rsidRPr="000002EF" w:rsidRDefault="00DA6287" w:rsidP="00B207E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2958363" w14:textId="77777777" w:rsidR="00A95AB3" w:rsidRPr="000002EF" w:rsidRDefault="00A95AB3" w:rsidP="007E38D4">
      <w:pPr>
        <w:spacing w:after="0" w:line="240" w:lineRule="auto"/>
        <w:rPr>
          <w:rFonts w:ascii="Arial" w:eastAsia="Arial" w:hAnsi="Arial" w:cs="Arial"/>
          <w:bCs/>
          <w:lang w:val="sr-Cyrl-RS"/>
        </w:rPr>
      </w:pPr>
    </w:p>
    <w:p w14:paraId="7CDE4141" w14:textId="3303AE5B" w:rsidR="00DA6287" w:rsidRPr="000002EF" w:rsidRDefault="009346E0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>
        <w:rPr>
          <w:rFonts w:ascii="Arial" w:eastAsia="Arial" w:hAnsi="Arial" w:cs="Arial"/>
          <w:b/>
          <w:lang w:val="sr-Cyrl-RS"/>
        </w:rPr>
        <w:t>Preporuke</w:t>
      </w:r>
    </w:p>
    <w:p w14:paraId="757A6813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t xml:space="preserve"> </w:t>
      </w:r>
    </w:p>
    <w:p w14:paraId="73F79EB4" w14:textId="5ACD453D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unapredile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obezbedilo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razložan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sistematičan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sledeće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upućuju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rukovodstvu</w:t>
      </w:r>
      <w:r w:rsidR="00343995" w:rsidRPr="000002EF">
        <w:rPr>
          <w:rFonts w:ascii="Arial" w:hAnsi="Arial" w:cs="Arial"/>
          <w:lang w:val="sr-Cyrl-RS" w:eastAsia="en-US"/>
        </w:rPr>
        <w:t>:</w:t>
      </w:r>
    </w:p>
    <w:p w14:paraId="7D905EB1" w14:textId="0A8945C4" w:rsidR="00361DDC" w:rsidRPr="000002EF" w:rsidRDefault="00BF15A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 w:rsidRPr="000002EF">
        <w:rPr>
          <w:rFonts w:ascii="Arial" w:hAnsi="Arial" w:cs="Arial"/>
          <w:lang w:val="sr-Cyrl-RS" w:eastAsia="en-US"/>
        </w:rPr>
        <w:t>j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 w:rsidR="009346E0">
        <w:rPr>
          <w:rFonts w:ascii="Arial" w:hAnsi="Arial" w:cs="Arial"/>
          <w:lang w:val="sr-Cyrl-RS" w:eastAsia="en-US"/>
        </w:rPr>
        <w:t>Revidirati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postojeća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 w:rsidR="009346E0">
        <w:rPr>
          <w:rFonts w:ascii="Arial" w:hAnsi="Arial" w:cs="Arial"/>
          <w:lang w:val="sr-Cyrl-RS" w:eastAsia="en-US"/>
        </w:rPr>
        <w:t>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postepenog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uvođenja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sveobuhvatnijeg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pristupa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osetljivom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donošenju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>,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na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osnovu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podataka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razvrstanih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polu</w:t>
      </w:r>
      <w:r w:rsidR="00FF2484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analizi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predloga</w:t>
      </w:r>
      <w:r w:rsidR="00E24C24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zakonodavnih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9346E0">
        <w:rPr>
          <w:rFonts w:ascii="Arial" w:hAnsi="Arial" w:cs="Arial"/>
          <w:lang w:val="sr-Cyrl-RS" w:eastAsia="en-US"/>
        </w:rPr>
        <w:t>akata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 w:rsidR="009346E0">
        <w:rPr>
          <w:rFonts w:ascii="Arial" w:hAnsi="Arial" w:cs="Arial"/>
          <w:lang w:val="sr-Cyrl-RS" w:eastAsia="en-US"/>
        </w:rPr>
        <w:t>Razmotriti</w:t>
      </w:r>
      <w:r w:rsidR="00343995" w:rsidRPr="000002EF">
        <w:rPr>
          <w:rFonts w:ascii="Arial" w:hAnsi="Arial" w:cs="Arial"/>
          <w:lang w:val="sr-Cyrl-RS" w:eastAsia="en-US"/>
        </w:rPr>
        <w:t xml:space="preserve">: </w:t>
      </w:r>
    </w:p>
    <w:p w14:paraId="268D9D85" w14:textId="52A2670F" w:rsidR="00361DDC" w:rsidRPr="000002EF" w:rsidRDefault="009346E0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strožih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jasnijih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izričitu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upućivanja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E24C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Skupštinu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21E0BC7A" w14:textId="3A12D907" w:rsidR="00361DDC" w:rsidRPr="000002EF" w:rsidRDefault="009346E0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uvođenje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posebnih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odredaba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donošenje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odredbe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tiču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republičkog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zahtev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predlozi</w:t>
      </w:r>
      <w:r w:rsidR="00E24C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upućuju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dopunjeni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analizom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bez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obzira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predlagača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45AB60E6" w14:textId="5428DA86" w:rsidR="00A07128" w:rsidRPr="000002EF" w:rsidRDefault="009346E0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v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Reviziju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Jedinstvenih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metodoloških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jezik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bio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korišćen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Metodološkim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pravilima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potrebno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propisati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obavezu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pisana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obrazloženja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E24C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razvrstane</w:t>
      </w:r>
      <w:r w:rsidR="00762FE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propisa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5AB12375" w14:textId="3C6D8B95" w:rsidR="00A07128" w:rsidRPr="000002EF" w:rsidRDefault="009346E0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g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Zaduživanje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skupštinskih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okviru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E24C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58AA196B" w14:textId="664030AE" w:rsidR="00343995" w:rsidRPr="000002EF" w:rsidRDefault="009346E0" w:rsidP="00292D83">
      <w:pPr>
        <w:pStyle w:val="NormalWeb"/>
        <w:spacing w:before="0" w:beforeAutospacing="0" w:after="120" w:afterAutospacing="0"/>
        <w:ind w:left="709" w:hanging="425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d</w:t>
      </w:r>
      <w:r w:rsidR="00292D83" w:rsidRPr="000002EF">
        <w:rPr>
          <w:rFonts w:ascii="Arial" w:hAnsi="Arial" w:cs="Arial"/>
          <w:lang w:val="sr-Cyrl-RS" w:eastAsia="en-US"/>
        </w:rPr>
        <w:t>.</w:t>
      </w:r>
      <w:r w:rsidR="00BF061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postojećih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obrazaca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radi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odeljka</w:t>
      </w:r>
      <w:r w:rsidR="00343995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poglavlja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gde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izveštavaju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tome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razmotrena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prilikom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predloga</w:t>
      </w:r>
      <w:r w:rsidR="00E24C2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1706D4DC" w14:textId="40B70E06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k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Uvesti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uvodne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inicijative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kapaciteta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jačanja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kapaciteta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ravnopravnošću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urodnjavanjem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4A364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4A364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7C20CA85" w14:textId="62A1B835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lastRenderedPageBreak/>
        <w:t>l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Izraditi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praktične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detaljne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smernice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pokazujući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praktičnim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urodnjavanje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spada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sektorskim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tematskim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nadležnostima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11063EEA" w14:textId="6BC7DCF9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lj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Organizovati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orijentacione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seminare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početku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svakog</w:t>
      </w:r>
      <w:r w:rsidR="00EE39D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poslanike</w:t>
      </w:r>
      <w:r w:rsidR="00A0327A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urodnjavanju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rodno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osetljivom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donošenju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podizanja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A0327A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doprineti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kroz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napredni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37A84E61" w14:textId="42B992C4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m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Razmotriti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organizovanje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konsultacija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akterima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utvrđivanja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mogućih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načina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daljeg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delovanja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stavljanjem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van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snage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Ustavnog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suda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kako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negativan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trenutnog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A0327A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pravnog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vakuuma</w:t>
      </w:r>
      <w:r w:rsidR="00A0327A" w:rsidRPr="000002EF">
        <w:rPr>
          <w:rFonts w:ascii="Arial" w:hAnsi="Arial" w:cs="Arial"/>
          <w:lang w:val="sr-Cyrl-RS" w:eastAsia="en-US"/>
        </w:rPr>
        <w:t>“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sveo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najmanju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moguću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meru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292D8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bili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posvećeni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4ED3C1FE" w14:textId="6F55B165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n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Formalizovati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unaprediti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proaktivan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pristup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društvom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između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ostalog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proaktivnim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pozivanjem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nevladinih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organizacija</w:t>
      </w:r>
      <w:r w:rsidR="00343995" w:rsidRPr="000002EF">
        <w:rPr>
          <w:rFonts w:ascii="Arial" w:hAnsi="Arial" w:cs="Arial"/>
          <w:lang w:val="sr-Cyrl-RS" w:eastAsia="en-US"/>
        </w:rPr>
        <w:t>,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akademske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zajednice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stručnjaka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sednice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davanjem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prostora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tim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licima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A0327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pruže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značajan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doprinos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raspravama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BF061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BF061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konsultovani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predlozima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izmenama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interes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zalažu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predstavljaju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2CC6168D" w14:textId="5DDB9C59" w:rsidR="00A0327A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nj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Obezbediti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svrsishodno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učešće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istorijski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nedovoljno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zastupljenih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poput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invaliditetom</w:t>
      </w:r>
      <w:r w:rsidR="00343995" w:rsidRPr="000002EF">
        <w:rPr>
          <w:rFonts w:ascii="Arial" w:hAnsi="Arial" w:cs="Arial"/>
          <w:lang w:val="sr-Cyrl-RS" w:eastAsia="en-US"/>
        </w:rPr>
        <w:t>,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nacionalnih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ciljanim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javnim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konsultacijama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465BDA91" w14:textId="228B9855" w:rsidR="00343995" w:rsidRPr="000002EF" w:rsidRDefault="009346E0" w:rsidP="00292D83">
      <w:pPr>
        <w:pStyle w:val="NormalWeb"/>
        <w:spacing w:before="0" w:beforeAutospacing="0" w:after="12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Unaprediti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razmenu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informacija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državnim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postupka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donošenja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slučajevima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predlažu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393C3E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korišćenja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stručnosti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podataka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razvrstanih</w:t>
      </w:r>
      <w:r w:rsidR="00D767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sektorskim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politikama</w:t>
      </w:r>
      <w:r w:rsidR="00BF15A0" w:rsidRPr="000002EF">
        <w:rPr>
          <w:rFonts w:ascii="Arial" w:hAnsi="Arial" w:cs="Arial"/>
          <w:lang w:val="sr-Cyrl-RS" w:eastAsia="en-US"/>
        </w:rPr>
        <w:t>;</w:t>
      </w:r>
    </w:p>
    <w:p w14:paraId="4CDCC11F" w14:textId="77777777" w:rsidR="00937786" w:rsidRPr="000002EF" w:rsidRDefault="00937786" w:rsidP="00361DDC">
      <w:pPr>
        <w:pStyle w:val="NormalWeb"/>
        <w:rPr>
          <w:lang w:val="sr-Cyrl-RS"/>
        </w:rPr>
      </w:pPr>
    </w:p>
    <w:p w14:paraId="4BE990F0" w14:textId="77777777" w:rsidR="00DA6287" w:rsidRPr="000002EF" w:rsidRDefault="005E3627" w:rsidP="00A95AB3">
      <w:pPr>
        <w:pStyle w:val="ListParagraph"/>
        <w:numPr>
          <w:ilvl w:val="1"/>
          <w:numId w:val="11"/>
        </w:numPr>
        <w:spacing w:after="80" w:line="240" w:lineRule="auto"/>
        <w:contextualSpacing w:val="0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5A6A1663" w14:textId="68702084" w:rsidR="00DA6287" w:rsidRPr="000002EF" w:rsidRDefault="009346E0" w:rsidP="00B207E4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>DIMENZIJA</w:t>
      </w:r>
      <w:r w:rsidR="005E3627" w:rsidRPr="000002EF">
        <w:rPr>
          <w:rFonts w:ascii="Arial" w:hAnsi="Arial" w:cs="Arial"/>
          <w:b/>
          <w:lang w:val="sr-Cyrl-RS"/>
        </w:rPr>
        <w:t xml:space="preserve"> 3:</w:t>
      </w:r>
    </w:p>
    <w:p w14:paraId="32E9AD95" w14:textId="249393FE" w:rsidR="00DA6287" w:rsidRPr="000002EF" w:rsidRDefault="009346E0" w:rsidP="00B207E4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RODNO</w:t>
      </w:r>
      <w:r w:rsidR="00E94EFC" w:rsidRPr="000002E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OSETLjIV</w:t>
      </w:r>
      <w:r w:rsidR="00E94EFC" w:rsidRPr="000002E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SKUPŠTINSKI</w:t>
      </w:r>
      <w:r w:rsidR="00E94EFC" w:rsidRPr="000002E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NADZOR</w:t>
      </w:r>
    </w:p>
    <w:p w14:paraId="49B4E9E5" w14:textId="77777777" w:rsidR="00DA6287" w:rsidRPr="000002EF" w:rsidRDefault="00DA6287" w:rsidP="00B207E4">
      <w:pPr>
        <w:spacing w:after="0" w:line="240" w:lineRule="auto"/>
        <w:rPr>
          <w:rFonts w:ascii="Arial" w:hAnsi="Arial" w:cs="Arial"/>
          <w:lang w:val="sr-Cyrl-RS"/>
        </w:rPr>
      </w:pPr>
    </w:p>
    <w:p w14:paraId="3C7DDBF2" w14:textId="7167D2D1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Rodno</w:t>
      </w:r>
      <w:r w:rsidR="00393C3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podrazumeva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nadgledanje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programa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perspektive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Time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pomaže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2550CC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ispitaju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pozabave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mogućim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stvarnim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programa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pravični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efikasni</w:t>
      </w:r>
      <w:r w:rsidR="00343995" w:rsidRPr="000002EF">
        <w:rPr>
          <w:rFonts w:ascii="Arial" w:hAnsi="Arial" w:cs="Arial"/>
          <w:lang w:val="sr-Cyrl-RS" w:eastAsia="en-US"/>
        </w:rPr>
        <w:t>“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41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Uključivanje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urodnjavanja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nacionalnih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parlamenata</w:t>
      </w:r>
      <w:r w:rsidR="00343995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podrazumeva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postavljanje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budućem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dosadašnjem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državnih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programa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budžetskih</w:t>
      </w:r>
      <w:r w:rsidR="002550C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izdvajanja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izdataka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devojčice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dečake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Ocenjuje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iznete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pristrasne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pretpostavke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korisnicima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određenog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postupka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postupku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reč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B63677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jednaku</w:t>
      </w:r>
      <w:r w:rsidR="00B63677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</w:t>
      </w:r>
      <w:r w:rsidR="00343995" w:rsidRPr="000002EF">
        <w:rPr>
          <w:rFonts w:ascii="Arial" w:hAnsi="Arial" w:cs="Arial"/>
          <w:lang w:val="sr-Cyrl-RS" w:eastAsia="en-US"/>
        </w:rPr>
        <w:t>“.</w:t>
      </w:r>
      <w:r w:rsidR="008F775F" w:rsidRPr="000002EF">
        <w:rPr>
          <w:rStyle w:val="FootnoteReference"/>
          <w:rFonts w:ascii="Arial" w:hAnsi="Arial" w:cs="Arial"/>
          <w:lang w:val="sr-Cyrl-RS"/>
        </w:rPr>
        <w:footnoteReference w:id="42"/>
      </w:r>
    </w:p>
    <w:p w14:paraId="436BA004" w14:textId="180C5D36" w:rsidR="00343995" w:rsidRPr="000002EF" w:rsidRDefault="009346E0" w:rsidP="003F232D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Jedna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nadzire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Ustav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99, </w:t>
      </w:r>
      <w:r>
        <w:rPr>
          <w:rFonts w:ascii="Arial" w:hAnsi="Arial" w:cs="Arial"/>
          <w:lang w:val="sr-Cyrl-RS" w:eastAsia="en-US"/>
        </w:rPr>
        <w:t>Zakon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članovi</w:t>
      </w:r>
      <w:r w:rsidR="00343995" w:rsidRPr="000002EF">
        <w:rPr>
          <w:rFonts w:ascii="Arial" w:hAnsi="Arial" w:cs="Arial"/>
          <w:lang w:val="sr-Cyrl-RS" w:eastAsia="en-US"/>
        </w:rPr>
        <w:t xml:space="preserve"> 7, 15, 56). </w:t>
      </w:r>
      <w:r>
        <w:rPr>
          <w:rFonts w:ascii="Arial" w:hAnsi="Arial" w:cs="Arial"/>
          <w:lang w:val="sr-Cyrl-RS" w:eastAsia="en-US"/>
        </w:rPr>
        <w:t>Iako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eksplicitno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navedeno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integriše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analizu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godišnjih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ključnih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ocenu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izvršenja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godišnjeg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republičkog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takođe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koristiti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aspekte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kroz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mehanizme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postavljanjem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poslaničkih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podnošenjem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interpelacija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zahteva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glasanje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poverenju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njenim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pojedinim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članovima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formiranjem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anketnih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12E68FC6" w14:textId="4574AECD" w:rsidR="00CE3626" w:rsidRPr="000002EF" w:rsidRDefault="009346E0" w:rsidP="00CE3626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Prema</w:t>
      </w:r>
      <w:r w:rsidR="00CE3626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Poslovniku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44)</w:t>
      </w:r>
      <w:r w:rsidR="00CE3626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</w:t>
      </w:r>
      <w:r w:rsidR="00EE5001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okviru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svog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delokruga</w:t>
      </w:r>
      <w:r w:rsidR="00EE5001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prate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koju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Vlada</w:t>
      </w:r>
      <w:r w:rsidR="00EE5001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prate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izvršavanje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akata</w:t>
      </w:r>
      <w:r w:rsidR="00EE5001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razmatraju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rada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nadležnih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ministarstava</w:t>
      </w:r>
      <w:r w:rsidR="00EE5001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drugih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državnih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organa</w:t>
      </w:r>
      <w:r w:rsidR="00EE5001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organizacija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EE5001" w:rsidRPr="000002EF">
        <w:rPr>
          <w:rFonts w:ascii="Arial" w:hAnsi="Arial" w:cs="Arial"/>
          <w:lang w:val="sr-Cyrl-RS" w:eastAsia="en-US"/>
        </w:rPr>
        <w:t>.</w:t>
      </w:r>
    </w:p>
    <w:p w14:paraId="32265BFF" w14:textId="538387D7" w:rsidR="00343995" w:rsidRPr="000002EF" w:rsidRDefault="009346E0" w:rsidP="00EE5001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finansije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republički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kontrolu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trošenja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javnih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sredstava</w:t>
      </w:r>
      <w:r w:rsidR="00E23AF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prati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EE5001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budžetiranja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43"/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dok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formalniju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084CB0" w:rsidRPr="000002EF">
        <w:rPr>
          <w:rFonts w:ascii="Arial" w:hAnsi="Arial" w:cs="Arial"/>
          <w:lang w:val="sr-Cyrl-RS" w:eastAsia="en-US"/>
        </w:rPr>
        <w:t>: „</w:t>
      </w:r>
      <w:r>
        <w:rPr>
          <w:rFonts w:ascii="Arial" w:hAnsi="Arial" w:cs="Arial"/>
          <w:lang w:val="sr-Cyrl-RS" w:eastAsia="en-US"/>
        </w:rPr>
        <w:t>Odbor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predlog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drugog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opšteg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stanovišta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unapređivanja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postizanja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084CB0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rodne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jednakosti</w:t>
      </w:r>
      <w:r w:rsidR="00084CB0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polova</w:t>
      </w:r>
      <w:r w:rsidR="00084CB0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sagledava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stanje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vođenja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politike</w:t>
      </w:r>
      <w:r w:rsidR="00084CB0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izvršavanje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opštih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akata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funkcionera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odgovornih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084CB0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stanovišta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poštovanja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>“ (</w:t>
      </w: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52).</w:t>
      </w:r>
    </w:p>
    <w:p w14:paraId="04A420E7" w14:textId="07423129" w:rsidR="00343995" w:rsidRPr="000002EF" w:rsidRDefault="009346E0" w:rsidP="00084CB0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Ministar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zadužen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informiše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jednom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meseca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229). </w:t>
      </w:r>
      <w:r>
        <w:rPr>
          <w:rFonts w:ascii="Arial" w:hAnsi="Arial" w:cs="Arial"/>
          <w:lang w:val="sr-Cyrl-RS" w:eastAsia="en-US"/>
        </w:rPr>
        <w:t>Takođe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potvrđenih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ugovora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uređuju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zaštitu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Poslovnik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član</w:t>
      </w:r>
      <w:r w:rsidR="00343995" w:rsidRPr="000002EF">
        <w:rPr>
          <w:rFonts w:ascii="Arial" w:hAnsi="Arial" w:cs="Arial"/>
          <w:lang w:val="sr-Cyrl-RS" w:eastAsia="en-US"/>
        </w:rPr>
        <w:t xml:space="preserve"> 52).</w:t>
      </w:r>
    </w:p>
    <w:p w14:paraId="278EFA89" w14:textId="62AF7A46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Ispitani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084CB0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saglasili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biti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poboljšan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redovnih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tematskih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sveobuhvatnijih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Pored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formalnog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izveštavanja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>,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potreba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ciljanim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pokreće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332E3196" w14:textId="14CFBE64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lastRenderedPageBreak/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prethodnim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pilot</w:t>
      </w:r>
      <w:r w:rsidR="00F60903" w:rsidRPr="000002EF">
        <w:rPr>
          <w:rFonts w:ascii="Arial" w:hAnsi="Arial" w:cs="Arial"/>
          <w:lang w:val="sr-Cyrl-RS" w:eastAsia="en-US"/>
        </w:rPr>
        <w:t>-</w:t>
      </w:r>
      <w:r>
        <w:rPr>
          <w:rFonts w:ascii="Arial" w:hAnsi="Arial" w:cs="Arial"/>
          <w:lang w:val="sr-Cyrl-RS" w:eastAsia="en-US"/>
        </w:rPr>
        <w:t>projekat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postzakonodavnog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8F775F" w:rsidRPr="000002EF">
        <w:rPr>
          <w:rStyle w:val="FootnoteReference"/>
          <w:rFonts w:ascii="Arial" w:eastAsia="Arial" w:hAnsi="Arial" w:cs="Arial"/>
          <w:lang w:val="sr-Cyrl-RS"/>
        </w:rPr>
        <w:footnoteReference w:id="44"/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ispitani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084CB0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složili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084C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potencijal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on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primenjuje</w:t>
      </w:r>
      <w:r w:rsidR="00037AB0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birajući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godišnjem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nivou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predmet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između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ostalog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aspekta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0E311CD7" w14:textId="6E94C637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Rodno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nešto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odnosu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isključivo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tiče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037AB0" w:rsidRPr="000002EF">
        <w:rPr>
          <w:rFonts w:ascii="Arial" w:hAnsi="Arial" w:cs="Arial"/>
          <w:lang w:val="sr-Cyrl-RS" w:eastAsia="en-US"/>
        </w:rPr>
        <w:t>.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Nažalost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ispitani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poslanici</w:t>
      </w:r>
      <w:r w:rsidR="00037AB0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toga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aspekti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integrisani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parlamentarni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drugim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republičkim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budžetom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Nalazi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ankete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ukazuju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postojanje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prostora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funkciju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odborima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0D2C1350" w14:textId="17679046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Vlada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posebno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putem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Koordinacionog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Saveta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Ministarstva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društveni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dijalog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direktno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period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037AB0" w:rsidRPr="000002EF">
        <w:rPr>
          <w:rFonts w:ascii="Arial" w:hAnsi="Arial" w:cs="Arial"/>
          <w:lang w:val="sr-Cyrl-RS" w:eastAsia="en-US"/>
        </w:rPr>
        <w:t xml:space="preserve"> 2021. </w:t>
      </w:r>
      <w:r>
        <w:rPr>
          <w:rFonts w:ascii="Arial" w:hAnsi="Arial" w:cs="Arial"/>
          <w:lang w:val="sr-Cyrl-RS" w:eastAsia="en-US"/>
        </w:rPr>
        <w:t>do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 xml:space="preserve">2030. </w:t>
      </w:r>
      <w:r>
        <w:rPr>
          <w:rFonts w:ascii="Arial" w:hAnsi="Arial" w:cs="Arial"/>
          <w:lang w:val="sr-Cyrl-RS" w:eastAsia="en-US"/>
        </w:rPr>
        <w:t>Takođe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odbori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učestvuju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praćenju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izveštavanju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Strategije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45"/>
      </w:r>
      <w:r w:rsidR="00037AB0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odgovorima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ispitanika</w:t>
      </w:r>
      <w:r w:rsidR="00C23009" w:rsidRPr="000002EF">
        <w:rPr>
          <w:rFonts w:ascii="Arial" w:hAnsi="Arial" w:cs="Arial"/>
          <w:lang w:val="sr-Cyrl-RS" w:eastAsia="en-US"/>
        </w:rPr>
        <w:t>,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nemaju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Strategije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037AB0" w:rsidRPr="000002EF">
        <w:rPr>
          <w:rFonts w:ascii="Arial" w:hAnsi="Arial" w:cs="Arial"/>
          <w:lang w:val="sr-Cyrl-RS" w:eastAsia="en-US"/>
        </w:rPr>
        <w:t xml:space="preserve"> </w:t>
      </w:r>
    </w:p>
    <w:p w14:paraId="6EEDA82B" w14:textId="7A072821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trenutnom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sastavu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color w:val="000000"/>
          <w:lang w:val="sr-Cyrl-RS"/>
        </w:rPr>
        <w:t>ministarka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bez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portfelja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, </w:t>
      </w:r>
      <w:r>
        <w:rPr>
          <w:rFonts w:ascii="Arial" w:hAnsi="Arial" w:cs="Arial"/>
          <w:color w:val="000000"/>
          <w:lang w:val="sr-Cyrl-RS"/>
        </w:rPr>
        <w:t>zadužena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za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koordinaciju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aktivnosti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u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oblasti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rodne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ravnopravnosti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, </w:t>
      </w:r>
      <w:r>
        <w:rPr>
          <w:rFonts w:ascii="Arial" w:hAnsi="Arial" w:cs="Arial"/>
          <w:color w:val="000000"/>
          <w:lang w:val="sr-Cyrl-RS"/>
        </w:rPr>
        <w:t>sprečavanja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nasilja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nad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ženama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i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ekonomskog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i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političkog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osnaživanja</w:t>
      </w:r>
      <w:r w:rsidR="0025568F" w:rsidRPr="000002EF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/>
        </w:rPr>
        <w:t>žena</w:t>
      </w:r>
      <w:r w:rsidR="0025568F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veliki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potencijal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dalje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interakcije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između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2E597E19" w14:textId="01E37604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Zaključnim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zapažanjima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Četvrtom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periodičnom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Srbije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Komitet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naglasio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>„</w:t>
      </w:r>
      <w:r>
        <w:rPr>
          <w:rFonts w:ascii="Arial" w:hAnsi="Arial" w:cs="Arial"/>
          <w:lang w:val="sr-Cyrl-RS" w:eastAsia="en-US"/>
        </w:rPr>
        <w:t>ključnu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zakonodavne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obezbeđivanju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pune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Konvencije</w:t>
      </w:r>
      <w:r w:rsidR="00343995" w:rsidRPr="000002EF">
        <w:rPr>
          <w:rFonts w:ascii="Arial" w:hAnsi="Arial" w:cs="Arial"/>
          <w:lang w:val="sr-Cyrl-RS" w:eastAsia="en-US"/>
        </w:rPr>
        <w:t xml:space="preserve">“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pozvao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>,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svojim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mandatom</w:t>
      </w:r>
      <w:r w:rsidR="00C23009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neophodne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korake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zapažanja</w:t>
      </w:r>
      <w:r w:rsidR="008F775F" w:rsidRPr="000002EF">
        <w:rPr>
          <w:rFonts w:ascii="Arial" w:hAnsi="Arial" w:cs="Arial"/>
          <w:vertAlign w:val="superscript"/>
          <w:lang w:val="sr-Cyrl-RS"/>
        </w:rPr>
        <w:footnoteReference w:id="46"/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izvršenja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Komiteta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Prema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odgovorima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ispitanika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Vlada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preuzela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vodeću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pitanjima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obaveštava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nadležni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skupštinski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osnovu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sprovedene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ankete</w:t>
      </w:r>
      <w:r w:rsidR="00343995" w:rsidRPr="000002EF">
        <w:rPr>
          <w:rFonts w:ascii="Arial" w:hAnsi="Arial" w:cs="Arial"/>
          <w:lang w:val="sr-Cyrl-RS" w:eastAsia="en-US"/>
        </w:rPr>
        <w:t>, 53</w:t>
      </w:r>
      <w:r w:rsidR="00AF49CB" w:rsidRPr="000002EF">
        <w:rPr>
          <w:rFonts w:ascii="Arial" w:hAnsi="Arial" w:cs="Arial"/>
          <w:lang w:val="sr-Cyrl-RS" w:eastAsia="en-US"/>
        </w:rPr>
        <w:t>%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C23009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smatra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nadgleda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usklađenost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Konvencijom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eliminisanju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oblika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diskriminacije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C23009" w:rsidRPr="000002EF">
        <w:rPr>
          <w:rFonts w:ascii="Arial" w:hAnsi="Arial" w:cs="Arial"/>
          <w:lang w:val="sr-Cyrl-RS" w:eastAsia="en-US"/>
        </w:rPr>
        <w:t xml:space="preserve"> (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="00C23009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neskladu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radnjama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preduzimaju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praksi</w:t>
      </w:r>
      <w:r w:rsidR="00343995" w:rsidRPr="000002EF">
        <w:rPr>
          <w:rFonts w:ascii="Arial" w:hAnsi="Arial" w:cs="Arial"/>
          <w:lang w:val="sr-Cyrl-RS" w:eastAsia="en-US"/>
        </w:rPr>
        <w:t>.</w:t>
      </w:r>
      <w:r w:rsidR="004B36C9" w:rsidRPr="000002EF">
        <w:rPr>
          <w:rFonts w:ascii="Arial" w:hAnsi="Arial" w:cs="Arial"/>
          <w:lang w:val="sr-Cyrl-RS" w:eastAsia="en-US"/>
        </w:rPr>
        <w:t xml:space="preserve"> </w:t>
      </w:r>
    </w:p>
    <w:p w14:paraId="3A473DF4" w14:textId="37CA4FAA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Ženska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parlamentarna</w:t>
      </w:r>
      <w:r w:rsidR="00C23009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mreža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igra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neformalnu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što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dopunu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BF3A2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odborima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Međutim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Mreža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još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uvek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formirana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postojećem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sazivu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uspostavljen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neki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međupartijske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neformalne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5A208E4F" w14:textId="74D58029" w:rsidR="00343995" w:rsidRPr="000002EF" w:rsidRDefault="009346E0" w:rsidP="003B006C">
      <w:pPr>
        <w:pStyle w:val="NormalWeb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left="284" w:hanging="284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Skoro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BF3A2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zaposlenih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275F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znala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mišljenje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pitanju</w:t>
      </w:r>
      <w:r w:rsidR="00343995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osetljivost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vezi</w:t>
      </w:r>
      <w:r w:rsidR="00F6090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ravnopravnošću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zapaziti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pitanjima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inicijativama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poslanika</w:t>
      </w:r>
      <w:r w:rsidR="00BF3A28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njihovih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diskusija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rasprava</w:t>
      </w:r>
      <w:r w:rsidR="00343995" w:rsidRPr="000002EF">
        <w:rPr>
          <w:rFonts w:ascii="Arial" w:hAnsi="Arial" w:cs="Arial"/>
          <w:lang w:val="sr-Cyrl-RS" w:eastAsia="en-US"/>
        </w:rPr>
        <w:t>“.</w:t>
      </w:r>
    </w:p>
    <w:p w14:paraId="2E005048" w14:textId="77777777" w:rsidR="00B81311" w:rsidRPr="000002EF" w:rsidRDefault="00B81311" w:rsidP="00084CB0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5D149CFE" w14:textId="33EEC5F2" w:rsidR="00DA6287" w:rsidRPr="000002EF" w:rsidRDefault="009346E0" w:rsidP="00B207E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>
        <w:rPr>
          <w:rFonts w:ascii="Arial" w:eastAsia="Arial" w:hAnsi="Arial" w:cs="Arial"/>
          <w:b/>
          <w:lang w:val="sr-Cyrl-RS"/>
        </w:rPr>
        <w:t>Preporuke</w:t>
      </w:r>
    </w:p>
    <w:p w14:paraId="7AD79702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eastAsia="Arial" w:hAnsi="Arial" w:cs="Arial"/>
          <w:lang w:val="sr-Cyrl-RS"/>
        </w:rPr>
        <w:t xml:space="preserve"> </w:t>
      </w:r>
    </w:p>
    <w:p w14:paraId="3BC926A8" w14:textId="43DF3664" w:rsidR="00343995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lastRenderedPageBreak/>
        <w:t>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obezbedilo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integriše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sledeće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upućuju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rukovodstvu</w:t>
      </w:r>
      <w:r w:rsidR="00343995" w:rsidRPr="000002EF">
        <w:rPr>
          <w:rFonts w:ascii="Arial" w:hAnsi="Arial" w:cs="Arial"/>
          <w:lang w:val="sr-Cyrl-RS" w:eastAsia="en-US"/>
        </w:rPr>
        <w:t>: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</w:p>
    <w:p w14:paraId="2EDCC97C" w14:textId="7327DD68" w:rsidR="00A07128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Revidirati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postojeća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ciljem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postepenog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sveobuhvatnijeg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pristupa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Razmotriti</w:t>
      </w:r>
      <w:r w:rsidR="00343995" w:rsidRPr="000002EF">
        <w:rPr>
          <w:rFonts w:ascii="Arial" w:hAnsi="Arial" w:cs="Arial"/>
          <w:lang w:val="sr-Cyrl-RS" w:eastAsia="en-US"/>
        </w:rPr>
        <w:t xml:space="preserve">: </w:t>
      </w:r>
    </w:p>
    <w:p w14:paraId="672A5457" w14:textId="60629A77" w:rsidR="00343995" w:rsidRPr="000002EF" w:rsidRDefault="009346E0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Izmenu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Poslovnika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definisanje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strožih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jasnijih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pravila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ograničen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već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ticati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odgovornosti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drugih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okviru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njihovih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konkretnih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mandata</w:t>
      </w:r>
      <w:r w:rsidR="00343995" w:rsidRPr="000002EF">
        <w:rPr>
          <w:rFonts w:ascii="Arial" w:hAnsi="Arial" w:cs="Arial"/>
          <w:lang w:val="sr-Cyrl-RS" w:eastAsia="en-US"/>
        </w:rPr>
        <w:t>;</w:t>
      </w:r>
    </w:p>
    <w:p w14:paraId="5DF27395" w14:textId="307EBC80" w:rsidR="00A07128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r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ljudska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manjinska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prava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293BB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razmotriti</w:t>
      </w:r>
      <w:r w:rsidR="00343995" w:rsidRPr="000002EF">
        <w:rPr>
          <w:rFonts w:ascii="Arial" w:hAnsi="Arial" w:cs="Arial"/>
          <w:lang w:val="sr-Cyrl-RS" w:eastAsia="en-US"/>
        </w:rPr>
        <w:t xml:space="preserve">: </w:t>
      </w:r>
    </w:p>
    <w:p w14:paraId="3948FD23" w14:textId="6E8D3797" w:rsidR="00A07128" w:rsidRPr="000002EF" w:rsidRDefault="009346E0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definisanje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novih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iniciranih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podrazumevaju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razmatranje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podnosi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4023F1AB" w14:textId="578A26D2" w:rsidR="00A07128" w:rsidRPr="000002EF" w:rsidRDefault="009346E0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odabir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važećeg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zakona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svake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sistematske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analize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okviru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postzakonodavnog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nezavisno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BF3A28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Taj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bude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vođen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akademskom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zajednicom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ženskim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nevladinim</w:t>
      </w:r>
      <w:r w:rsidR="00BF3A28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organizacijama</w:t>
      </w:r>
      <w:r w:rsidR="00BF3A28" w:rsidRPr="000002EF">
        <w:rPr>
          <w:rFonts w:ascii="Arial" w:hAnsi="Arial" w:cs="Arial"/>
          <w:lang w:val="sr-Cyrl-RS" w:eastAsia="en-US"/>
        </w:rPr>
        <w:t>;</w:t>
      </w:r>
    </w:p>
    <w:p w14:paraId="3DFB11AD" w14:textId="12784BEE" w:rsidR="00A07128" w:rsidRPr="000002EF" w:rsidRDefault="009346E0" w:rsidP="00BF3A28">
      <w:pPr>
        <w:pStyle w:val="NormalWeb"/>
        <w:spacing w:before="0" w:beforeAutospacing="0" w:after="80" w:afterAutospacing="0"/>
        <w:ind w:left="426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v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unapređenje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sopstvene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preuzimanje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vodeće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praćenju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054673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koja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donose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konvencije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što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Komitet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 w:rsidR="00FC4A91" w:rsidRPr="000002EF">
        <w:rPr>
          <w:rFonts w:ascii="Arial" w:hAnsi="Arial" w:cs="Arial"/>
          <w:lang w:val="sr-Cyrl-RS" w:eastAsia="en-US"/>
        </w:rPr>
        <w:t>CEDAW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Odbor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trebalo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integriše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godišnji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podseća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slučaju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kašnjenja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63E1EA8B" w14:textId="6F25EC10" w:rsidR="00A07128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s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Izraditi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vodiče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priručnike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brošure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primerima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dobre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prakse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idejama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tome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odbori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integrisati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perspektivu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6CEFC862" w14:textId="025EAEBA" w:rsidR="00A07128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t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Putem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3F232D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ojačati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vladine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institucionalne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mehanizme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položaja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središnjih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Vladi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45E75B67" w14:textId="6943A2AA" w:rsidR="00A07128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ć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Primenjivati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proaktivan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pristup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društvom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uključivanja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civilnog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društva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mogućih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različitih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alata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nadzora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osetljivom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nadzoru</w:t>
      </w:r>
      <w:r w:rsidR="00343995" w:rsidRPr="000002EF">
        <w:rPr>
          <w:rFonts w:ascii="Arial" w:hAnsi="Arial" w:cs="Arial"/>
          <w:lang w:val="sr-Cyrl-RS" w:eastAsia="en-US"/>
        </w:rPr>
        <w:t xml:space="preserve">; </w:t>
      </w:r>
    </w:p>
    <w:p w14:paraId="57AA4560" w14:textId="211DB2CF" w:rsidR="00343995" w:rsidRPr="000002EF" w:rsidRDefault="009346E0" w:rsidP="00A0327A">
      <w:pPr>
        <w:pStyle w:val="NormalWeb"/>
        <w:spacing w:before="0" w:beforeAutospacing="0" w:after="8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u</w:t>
      </w:r>
      <w:r w:rsidR="00A07128" w:rsidRPr="000002EF">
        <w:rPr>
          <w:rFonts w:ascii="Arial" w:hAnsi="Arial" w:cs="Arial"/>
          <w:lang w:val="sr-Cyrl-RS" w:eastAsia="en-US"/>
        </w:rPr>
        <w:t>)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Oslanjati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domaće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stručnjake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uključujući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akademsku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zajednicu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čime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upotpunjuje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saradnja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vladinim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telima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zaduženim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međunarodnim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partnerima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3A344E3D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43195451" w14:textId="5B5F7E06" w:rsidR="00585848" w:rsidRDefault="00BB75AB" w:rsidP="00BB75AB">
      <w:pPr>
        <w:tabs>
          <w:tab w:val="left" w:pos="426"/>
        </w:tabs>
        <w:spacing w:after="0" w:line="240" w:lineRule="auto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lastRenderedPageBreak/>
        <w:t xml:space="preserve">6. </w:t>
      </w:r>
      <w:r w:rsidR="009346E0">
        <w:rPr>
          <w:rFonts w:ascii="Arial" w:eastAsia="Arial" w:hAnsi="Arial" w:cs="Arial"/>
          <w:b/>
          <w:lang w:val="sr-Cyrl-RS"/>
        </w:rPr>
        <w:t>NAPREDAK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U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SPROVOĐENjU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RODNE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REVIZIJE</w:t>
      </w:r>
      <w:r w:rsidRPr="000002EF">
        <w:rPr>
          <w:rFonts w:ascii="Arial" w:eastAsia="Arial" w:hAnsi="Arial" w:cs="Arial"/>
          <w:b/>
          <w:lang w:val="sr-Cyrl-RS"/>
        </w:rPr>
        <w:t>:</w:t>
      </w:r>
      <w:r w:rsidRPr="000002EF">
        <w:rPr>
          <w:rFonts w:ascii="Arial" w:eastAsia="Arial" w:hAnsi="Arial" w:cs="Arial"/>
          <w:b/>
          <w:lang w:val="sr-Cyrl-RS"/>
        </w:rPr>
        <w:br/>
      </w:r>
      <w:r w:rsidR="009346E0">
        <w:rPr>
          <w:rFonts w:ascii="Arial" w:eastAsia="Arial" w:hAnsi="Arial" w:cs="Arial"/>
          <w:b/>
          <w:lang w:val="sr-Cyrl-RS"/>
        </w:rPr>
        <w:t>RADNA</w:t>
      </w:r>
      <w:r w:rsidR="001D12AE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GRUPA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ZA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UNAPREĐENjE</w:t>
      </w:r>
      <w:r w:rsidR="00145CB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RODNE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RAVNOPRAVNOSTI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U</w:t>
      </w:r>
      <w:r w:rsidRPr="000002EF">
        <w:rPr>
          <w:rFonts w:ascii="Arial" w:eastAsia="Arial" w:hAnsi="Arial" w:cs="Arial"/>
          <w:b/>
          <w:lang w:val="sr-Cyrl-RS"/>
        </w:rPr>
        <w:t xml:space="preserve"> </w:t>
      </w:r>
    </w:p>
    <w:p w14:paraId="03AA5640" w14:textId="5E78F358" w:rsidR="00BB75AB" w:rsidRPr="000002EF" w:rsidRDefault="009346E0" w:rsidP="00BB75AB">
      <w:pPr>
        <w:tabs>
          <w:tab w:val="left" w:pos="426"/>
        </w:tabs>
        <w:spacing w:after="0" w:line="240" w:lineRule="auto"/>
        <w:rPr>
          <w:rFonts w:ascii="Arial" w:eastAsia="Arial" w:hAnsi="Arial" w:cs="Arial"/>
          <w:b/>
          <w:lang w:val="sr-Cyrl-RS"/>
        </w:rPr>
      </w:pPr>
      <w:r>
        <w:rPr>
          <w:rFonts w:ascii="Arial" w:eastAsia="Arial" w:hAnsi="Arial" w:cs="Arial"/>
          <w:b/>
          <w:lang w:val="sr-Cyrl-RS"/>
        </w:rPr>
        <w:t>NARODNOJ</w:t>
      </w:r>
      <w:r w:rsidR="00145CB4" w:rsidRPr="000002EF">
        <w:rPr>
          <w:rFonts w:ascii="Arial" w:eastAsia="Arial" w:hAnsi="Arial" w:cs="Arial"/>
          <w:b/>
          <w:lang w:val="sr-Cyrl-RS"/>
        </w:rPr>
        <w:t xml:space="preserve"> </w:t>
      </w:r>
      <w:r>
        <w:rPr>
          <w:rFonts w:ascii="Arial" w:eastAsia="Arial" w:hAnsi="Arial" w:cs="Arial"/>
          <w:b/>
          <w:lang w:val="sr-Cyrl-RS"/>
        </w:rPr>
        <w:t>SKUPŠTINI</w:t>
      </w:r>
    </w:p>
    <w:p w14:paraId="38BB91CB" w14:textId="77777777" w:rsidR="00233DE7" w:rsidRPr="000002EF" w:rsidRDefault="00233DE7" w:rsidP="00B207E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</w:p>
    <w:p w14:paraId="0ED4E999" w14:textId="3F7EBD89" w:rsidR="00343995" w:rsidRPr="000002EF" w:rsidRDefault="009346E0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Participativne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revizije</w:t>
      </w:r>
      <w:r w:rsidR="00BB75AB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samo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početak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prekretnicu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institucionalne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transformacije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primenjivali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zaključci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reviziji</w:t>
      </w:r>
      <w:r w:rsidR="008D1523" w:rsidRPr="000002EF">
        <w:rPr>
          <w:rFonts w:ascii="Arial" w:hAnsi="Arial" w:cs="Arial"/>
          <w:lang w:val="sr-Cyrl-RS" w:eastAsia="en-US"/>
        </w:rPr>
        <w:t>,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b/>
          <w:lang w:val="sr-Cyrl-RS" w:eastAsia="en-US"/>
        </w:rPr>
        <w:t>ključna</w:t>
      </w:r>
      <w:r w:rsidR="00343995" w:rsidRPr="000002EF">
        <w:rPr>
          <w:rFonts w:ascii="Arial" w:hAnsi="Arial" w:cs="Arial"/>
          <w:b/>
          <w:lang w:val="sr-Cyrl-RS" w:eastAsia="en-US"/>
        </w:rPr>
        <w:t xml:space="preserve"> </w:t>
      </w:r>
      <w:r>
        <w:rPr>
          <w:rFonts w:ascii="Arial" w:hAnsi="Arial" w:cs="Arial"/>
          <w:b/>
          <w:lang w:val="sr-Cyrl-RS" w:eastAsia="en-US"/>
        </w:rPr>
        <w:t>preporuka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ovog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sledeća</w:t>
      </w:r>
      <w:r w:rsidR="00343995" w:rsidRPr="000002EF">
        <w:rPr>
          <w:rFonts w:ascii="Arial" w:hAnsi="Arial" w:cs="Arial"/>
          <w:lang w:val="sr-Cyrl-RS" w:eastAsia="en-US"/>
        </w:rPr>
        <w:t xml:space="preserve">: </w:t>
      </w:r>
      <w:r>
        <w:rPr>
          <w:rFonts w:ascii="Arial" w:hAnsi="Arial" w:cs="Arial"/>
          <w:lang w:val="sr-Cyrl-RS" w:eastAsia="en-US"/>
        </w:rPr>
        <w:t>formirati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radnu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grupu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komisiju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145CB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4D32EC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1D12A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1D12A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1D12A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191245B0" w14:textId="3A0474E3" w:rsidR="00343995" w:rsidRPr="000002EF" w:rsidRDefault="009346E0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Radna</w:t>
      </w:r>
      <w:r w:rsidR="001D12A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proces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kako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bile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pretočene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visoko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efikasan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realističan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Narodnoj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8D1523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istovremeno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usmeren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ostvarenje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rezultata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 w:rsidR="00343995" w:rsidRPr="000002EF">
        <w:rPr>
          <w:rFonts w:ascii="Arial" w:hAnsi="Arial" w:cs="Arial"/>
          <w:lang w:val="sr-Cyrl-RS" w:eastAsia="en-US"/>
        </w:rPr>
        <w:t>(</w:t>
      </w:r>
      <w:r>
        <w:rPr>
          <w:rFonts w:ascii="Arial" w:hAnsi="Arial" w:cs="Arial"/>
          <w:lang w:val="sr-Cyrl-RS" w:eastAsia="en-US"/>
        </w:rPr>
        <w:t>videti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poglavlje</w:t>
      </w:r>
      <w:r w:rsidR="00343995" w:rsidRPr="000002EF">
        <w:rPr>
          <w:rFonts w:ascii="Arial" w:hAnsi="Arial" w:cs="Arial"/>
          <w:lang w:val="sr-Cyrl-RS" w:eastAsia="en-US"/>
        </w:rPr>
        <w:t xml:space="preserve"> 7).</w:t>
      </w:r>
    </w:p>
    <w:p w14:paraId="6D081FC4" w14:textId="0BB786E4" w:rsidR="00A07128" w:rsidRPr="000002EF" w:rsidRDefault="009346E0" w:rsidP="00575F0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lang w:val="sr-Cyrl-RS" w:eastAsia="en-US"/>
        </w:rPr>
      </w:pPr>
      <w:r>
        <w:rPr>
          <w:rFonts w:ascii="Arial" w:hAnsi="Arial" w:cs="Arial"/>
          <w:i/>
          <w:iCs/>
          <w:lang w:val="sr-Cyrl-RS" w:eastAsia="en-US"/>
        </w:rPr>
        <w:t>Ko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treba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bude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član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radne</w:t>
      </w:r>
      <w:r w:rsidR="001D321A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grupe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? </w:t>
      </w:r>
    </w:p>
    <w:p w14:paraId="6BB79032" w14:textId="4EC7C850" w:rsidR="00343995" w:rsidRPr="000002EF" w:rsidRDefault="009346E0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Budući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F232D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organizacije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primenjuju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horizontalno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kolektivno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donošenje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važno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glavne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parlamentu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imenuju</w:t>
      </w:r>
      <w:r w:rsidR="00343995" w:rsidRPr="000002EF">
        <w:rPr>
          <w:rFonts w:ascii="Arial" w:hAnsi="Arial" w:cs="Arial"/>
          <w:lang w:val="sr-Cyrl-RS" w:eastAsia="en-US"/>
        </w:rPr>
        <w:t xml:space="preserve"> (</w:t>
      </w:r>
      <w:r>
        <w:rPr>
          <w:rFonts w:ascii="Arial" w:hAnsi="Arial" w:cs="Arial"/>
          <w:lang w:val="sr-Cyrl-RS" w:eastAsia="en-US"/>
        </w:rPr>
        <w:t>dva</w:t>
      </w:r>
      <w:r w:rsidR="00343995" w:rsidRPr="000002EF">
        <w:rPr>
          <w:rFonts w:ascii="Arial" w:hAnsi="Arial" w:cs="Arial"/>
          <w:lang w:val="sr-Cyrl-RS" w:eastAsia="en-US"/>
        </w:rPr>
        <w:t xml:space="preserve">) </w:t>
      </w:r>
      <w:r>
        <w:rPr>
          <w:rFonts w:ascii="Arial" w:hAnsi="Arial" w:cs="Arial"/>
          <w:lang w:val="sr-Cyrl-RS" w:eastAsia="en-US"/>
        </w:rPr>
        <w:t>člana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radnu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grupu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Idealno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članovi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istog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Radna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takođe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trebalo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predstavnike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pod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rukovodstvom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generalnog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sekretara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Generalno</w:t>
      </w:r>
      <w:r w:rsidR="00BE350E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važno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sastav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radne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bude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uravnotežen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budući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uzor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Takođe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radnu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imenovane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žene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muškarci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poslanici</w:t>
      </w:r>
      <w:r w:rsidR="008D1523" w:rsidRPr="000002EF">
        <w:rPr>
          <w:rFonts w:ascii="Arial" w:hAnsi="Arial" w:cs="Arial"/>
          <w:lang w:val="sr-Cyrl-RS" w:eastAsia="en-US"/>
        </w:rPr>
        <w:t>/</w:t>
      </w:r>
      <w:r>
        <w:rPr>
          <w:rFonts w:ascii="Arial" w:hAnsi="Arial" w:cs="Arial"/>
          <w:lang w:val="sr-Cyrl-RS" w:eastAsia="en-US"/>
        </w:rPr>
        <w:t>poslanice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zaposleni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AB6AA2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Službi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koji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stručni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pitanja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zainteresovani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Radna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imenovana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odlukom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jasnim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uputstvom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njenom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sastavu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mandatu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zadacima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linijama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izveštavanja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7C23C0E0" w14:textId="38B4DA50" w:rsidR="00A07128" w:rsidRPr="000002EF" w:rsidRDefault="009346E0" w:rsidP="00575F0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lang w:val="sr-Cyrl-RS" w:eastAsia="en-US"/>
        </w:rPr>
      </w:pPr>
      <w:r>
        <w:rPr>
          <w:rFonts w:ascii="Arial" w:hAnsi="Arial" w:cs="Arial"/>
          <w:i/>
          <w:iCs/>
          <w:lang w:val="sr-Cyrl-RS" w:eastAsia="en-US"/>
        </w:rPr>
        <w:t>Koju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ulogu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treba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igra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radna</w:t>
      </w:r>
      <w:r w:rsidR="001D321A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grupa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? </w:t>
      </w:r>
    </w:p>
    <w:p w14:paraId="02AB552E" w14:textId="1622440F" w:rsidR="00A07128" w:rsidRPr="000002EF" w:rsidRDefault="009346E0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Glavna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radne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reviziji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pretočene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aktivnosti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orijentisane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uticaj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idealnom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slučaju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Skupština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trebalo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višegodišnji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uloga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jeste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obezbedi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brzo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usvajanje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plana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njegovu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reviziju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Radna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izveštava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celu</w:t>
      </w:r>
      <w:r w:rsidR="008D1523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Skupštinu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01EF664F" w14:textId="7F9EB095" w:rsidR="00A07128" w:rsidRPr="000002EF" w:rsidRDefault="009346E0" w:rsidP="00575F0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lang w:val="sr-Cyrl-RS" w:eastAsia="en-US"/>
        </w:rPr>
      </w:pPr>
      <w:r>
        <w:rPr>
          <w:rFonts w:ascii="Arial" w:hAnsi="Arial" w:cs="Arial"/>
          <w:i/>
          <w:iCs/>
          <w:lang w:val="sr-Cyrl-RS" w:eastAsia="en-US"/>
        </w:rPr>
        <w:t>Koji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bi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zadaci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trebalo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budu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dodeljeni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članovima</w:t>
      </w:r>
      <w:r w:rsidR="00343995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radne</w:t>
      </w:r>
      <w:r w:rsidR="001D321A" w:rsidRPr="000002EF">
        <w:rPr>
          <w:rFonts w:ascii="Arial" w:hAnsi="Arial" w:cs="Arial"/>
          <w:i/>
          <w:iCs/>
          <w:lang w:val="sr-Cyrl-RS" w:eastAsia="en-US"/>
        </w:rPr>
        <w:t xml:space="preserve"> </w:t>
      </w:r>
      <w:r>
        <w:rPr>
          <w:rFonts w:ascii="Arial" w:hAnsi="Arial" w:cs="Arial"/>
          <w:i/>
          <w:iCs/>
          <w:lang w:val="sr-Cyrl-RS" w:eastAsia="en-US"/>
        </w:rPr>
        <w:t>grupe</w:t>
      </w:r>
      <w:r w:rsidR="00343995" w:rsidRPr="000002EF">
        <w:rPr>
          <w:rFonts w:ascii="Arial" w:hAnsi="Arial" w:cs="Arial"/>
          <w:i/>
          <w:iCs/>
          <w:lang w:val="sr-Cyrl-RS" w:eastAsia="en-US"/>
        </w:rPr>
        <w:t>?</w:t>
      </w:r>
    </w:p>
    <w:p w14:paraId="583498B3" w14:textId="491BC6C8" w:rsidR="00343995" w:rsidRPr="000002EF" w:rsidRDefault="009346E0" w:rsidP="00BE350E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Radna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sastaje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redovno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jednom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tri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meseca</w:t>
      </w:r>
      <w:r w:rsidR="004C7B3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kako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održao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interes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BE350E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sprovođenje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promena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pravcu</w:t>
      </w:r>
      <w:r w:rsidR="00343995" w:rsidRPr="000002EF">
        <w:rPr>
          <w:rFonts w:ascii="Arial" w:hAnsi="Arial" w:cs="Arial"/>
          <w:lang w:val="sr-Cyrl-RS" w:eastAsia="en-US"/>
        </w:rPr>
        <w:t xml:space="preserve"> „</w:t>
      </w:r>
      <w:r>
        <w:rPr>
          <w:rFonts w:ascii="Arial" w:hAnsi="Arial" w:cs="Arial"/>
          <w:lang w:val="sr-Cyrl-RS" w:eastAsia="en-US"/>
        </w:rPr>
        <w:t>rodno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osetljivih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parlamenata</w:t>
      </w:r>
      <w:r w:rsidR="00343995" w:rsidRPr="000002EF">
        <w:rPr>
          <w:rFonts w:ascii="Arial" w:hAnsi="Arial" w:cs="Arial"/>
          <w:lang w:val="sr-Cyrl-RS" w:eastAsia="en-US"/>
        </w:rPr>
        <w:t xml:space="preserve">“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kako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dobili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konkretni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rezultati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skladu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reviziji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Članovi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radne</w:t>
      </w:r>
      <w:r w:rsidR="001D321A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predstavljaju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kariku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između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političkih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stranaka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skupštinskog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rukovodstva</w:t>
      </w:r>
      <w:r w:rsidR="00343995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Članovi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zalažu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podršku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konkretnim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rešenjima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među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pripadnicima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stranačkih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frakcija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kojima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pripadaju</w:t>
      </w:r>
      <w:r w:rsidR="00343995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ali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takođe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treba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budu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glas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tih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frakcija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radnoj</w:t>
      </w:r>
      <w:r w:rsidR="00343995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grupi</w:t>
      </w:r>
      <w:r w:rsidR="00343995" w:rsidRPr="000002EF">
        <w:rPr>
          <w:rFonts w:ascii="Arial" w:hAnsi="Arial" w:cs="Arial"/>
          <w:lang w:val="sr-Cyrl-RS" w:eastAsia="en-US"/>
        </w:rPr>
        <w:t>.</w:t>
      </w:r>
    </w:p>
    <w:p w14:paraId="74D2FE1C" w14:textId="77777777" w:rsidR="00575F09" w:rsidRPr="000002EF" w:rsidRDefault="00575F09">
      <w:pPr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br w:type="page"/>
      </w:r>
    </w:p>
    <w:p w14:paraId="5D6B70BB" w14:textId="15FBCAE2" w:rsidR="00FF2174" w:rsidRPr="000002EF" w:rsidRDefault="005E3627" w:rsidP="00FF2174">
      <w:pPr>
        <w:spacing w:after="0" w:line="240" w:lineRule="auto"/>
        <w:jc w:val="both"/>
        <w:rPr>
          <w:rFonts w:ascii="Arial" w:eastAsia="Arial" w:hAnsi="Arial" w:cs="Arial"/>
          <w:b/>
          <w:lang w:val="sr-Cyrl-RS"/>
        </w:rPr>
      </w:pPr>
      <w:r w:rsidRPr="000002EF">
        <w:rPr>
          <w:rFonts w:ascii="Arial" w:eastAsia="Arial" w:hAnsi="Arial" w:cs="Arial"/>
          <w:b/>
          <w:lang w:val="sr-Cyrl-RS"/>
        </w:rPr>
        <w:lastRenderedPageBreak/>
        <w:t xml:space="preserve">7. </w:t>
      </w:r>
      <w:r w:rsidR="009346E0">
        <w:rPr>
          <w:rFonts w:ascii="Arial" w:eastAsia="Arial" w:hAnsi="Arial" w:cs="Arial"/>
          <w:b/>
          <w:lang w:val="sr-Cyrl-RS"/>
        </w:rPr>
        <w:t>OBRAZAC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ZA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AKCIONI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PLAN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ZA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UNAPREĐENjE</w:t>
      </w:r>
      <w:r w:rsidR="004C7B3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RODNE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RAVNOPRAVNOSTI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U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NARODNOJ</w:t>
      </w:r>
      <w:r w:rsidR="00FF2174" w:rsidRPr="000002EF">
        <w:rPr>
          <w:rFonts w:ascii="Arial" w:eastAsia="Arial" w:hAnsi="Arial" w:cs="Arial"/>
          <w:b/>
          <w:lang w:val="sr-Cyrl-RS"/>
        </w:rPr>
        <w:t xml:space="preserve"> </w:t>
      </w:r>
      <w:r w:rsidR="009346E0">
        <w:rPr>
          <w:rFonts w:ascii="Arial" w:eastAsia="Arial" w:hAnsi="Arial" w:cs="Arial"/>
          <w:b/>
          <w:lang w:val="sr-Cyrl-RS"/>
        </w:rPr>
        <w:t>SKUPŠTINI</w:t>
      </w:r>
    </w:p>
    <w:p w14:paraId="7DD099CF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14:paraId="46A99F46" w14:textId="33ADF428" w:rsidR="00FF2174" w:rsidRPr="000002EF" w:rsidRDefault="009346E0" w:rsidP="00A07128">
      <w:pPr>
        <w:pStyle w:val="NormalWeb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lang w:val="sr-Cyrl-RS" w:eastAsia="en-US"/>
        </w:rPr>
        <w:t>Tabela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niže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tekstu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sadrži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primer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koji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Narodna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može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koristi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obrazac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4C7B3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izradu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kompletnog</w:t>
      </w:r>
      <w:r w:rsidR="00FF2174" w:rsidRPr="000002EF">
        <w:rPr>
          <w:rFonts w:ascii="Arial" w:hAnsi="Arial" w:cs="Arial"/>
          <w:lang w:val="sr-Cyrl-RS" w:eastAsia="en-US"/>
        </w:rPr>
        <w:t xml:space="preserve">, </w:t>
      </w:r>
      <w:r>
        <w:rPr>
          <w:rFonts w:ascii="Arial" w:hAnsi="Arial" w:cs="Arial"/>
          <w:lang w:val="sr-Cyrl-RS" w:eastAsia="en-US"/>
        </w:rPr>
        <w:t>višegodišnjeg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akcionog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za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unapređenje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rodne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ravnopravnosti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Skupštini</w:t>
      </w:r>
      <w:r w:rsidR="00FF2174" w:rsidRPr="000002EF">
        <w:rPr>
          <w:rFonts w:ascii="Arial" w:hAnsi="Arial" w:cs="Arial"/>
          <w:lang w:val="sr-Cyrl-RS" w:eastAsia="en-US"/>
        </w:rPr>
        <w:t xml:space="preserve">. </w:t>
      </w:r>
      <w:r>
        <w:rPr>
          <w:rFonts w:ascii="Arial" w:hAnsi="Arial" w:cs="Arial"/>
          <w:lang w:val="sr-Cyrl-RS" w:eastAsia="en-US"/>
        </w:rPr>
        <w:t>Akcioni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plan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bi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sistematizovao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primenu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svih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ili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odabranih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preporuka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datih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izveštaju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o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participativnoj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rodnoj</w:t>
      </w:r>
      <w:r w:rsidR="00FF2174" w:rsidRPr="000002EF">
        <w:rPr>
          <w:rFonts w:ascii="Arial" w:hAnsi="Arial" w:cs="Arial"/>
          <w:lang w:val="sr-Cyrl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>proceni</w:t>
      </w:r>
      <w:r w:rsidR="00305634" w:rsidRPr="000002EF">
        <w:rPr>
          <w:rFonts w:ascii="Arial" w:hAnsi="Arial" w:cs="Arial"/>
          <w:lang w:val="sr-Cyrl-RS" w:eastAsia="en-US"/>
        </w:rPr>
        <w:t>.</w:t>
      </w:r>
    </w:p>
    <w:p w14:paraId="74500AAE" w14:textId="38BB1DD8" w:rsidR="00FF2174" w:rsidRPr="000002EF" w:rsidRDefault="009346E0" w:rsidP="004C7B34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Cilj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1: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Stalno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unapređivanje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zastupljenosti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žena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u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Skupštini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i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stvaranje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rodno</w:t>
      </w:r>
      <w:r w:rsidR="004C7B3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osetljivog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radnog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okruženja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za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sve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žene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i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muškarce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u</w:t>
      </w:r>
      <w:r w:rsidR="00FF2174" w:rsidRPr="000002EF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 w:eastAsia="en-US"/>
        </w:rPr>
        <w:t>Skupštini</w:t>
      </w:r>
    </w:p>
    <w:p w14:paraId="3DB6B5A3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tbl>
      <w:tblPr>
        <w:tblW w:w="90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800"/>
        <w:gridCol w:w="1784"/>
        <w:gridCol w:w="2141"/>
        <w:gridCol w:w="1590"/>
      </w:tblGrid>
      <w:tr w:rsidR="00FF2174" w:rsidRPr="000002EF" w14:paraId="602DA5F2" w14:textId="77777777" w:rsidTr="00FC4A91">
        <w:trPr>
          <w:trHeight w:val="735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314F2" w14:textId="2A0E777D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Aktivnost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73C83" w14:textId="17BF3E89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Indikator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uspeha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95B10" w14:textId="53470F4B" w:rsidR="00FF2174" w:rsidRPr="000002EF" w:rsidRDefault="009346E0" w:rsidP="004C7B34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Polazna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tačka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cilj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736BF" w14:textId="04C0F303" w:rsidR="00FF2174" w:rsidRPr="000002EF" w:rsidRDefault="009346E0" w:rsidP="004C7B34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Nadležno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skupštinsko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telo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ili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jedinica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C3798" w14:textId="7C1474BF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Vremenski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okvir</w:t>
            </w:r>
          </w:p>
        </w:tc>
      </w:tr>
      <w:tr w:rsidR="00FF2174" w:rsidRPr="000002EF" w14:paraId="1D918A1A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42C0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AC139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35AA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9CCA6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CF28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31647B80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BC57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40F2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6DED4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F4EA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9E64A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30197BF8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2B670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DD7D4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DC4A5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DC5AF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598F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</w:tbl>
    <w:p w14:paraId="5CB59CD4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p w14:paraId="3E4E52A6" w14:textId="5CEC36EF" w:rsidR="00FF2174" w:rsidRPr="000002EF" w:rsidRDefault="009346E0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Cilj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2: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Jačanje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politika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,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pravila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i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prakse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rodno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osetljivog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donošenja</w:t>
      </w:r>
      <w:r w:rsidR="004C7B3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zakona</w:t>
      </w:r>
    </w:p>
    <w:p w14:paraId="5DC577C7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tbl>
      <w:tblPr>
        <w:tblW w:w="90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800"/>
        <w:gridCol w:w="1784"/>
        <w:gridCol w:w="2141"/>
        <w:gridCol w:w="1590"/>
      </w:tblGrid>
      <w:tr w:rsidR="00FF2174" w:rsidRPr="000002EF" w14:paraId="1E5431FD" w14:textId="77777777" w:rsidTr="00FC4A91">
        <w:trPr>
          <w:trHeight w:val="735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10673" w14:textId="0422F12D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Aktivnost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15EF8" w14:textId="00B25334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Indikator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uspeha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506DF" w14:textId="0E6A7324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Polazna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tačka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cilj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4405" w14:textId="5BD9CB99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Nadležno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skupštinsko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telo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ili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jedinica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F57B2" w14:textId="6C47C19E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Vremenski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okvir</w:t>
            </w:r>
          </w:p>
        </w:tc>
      </w:tr>
      <w:tr w:rsidR="00FF2174" w:rsidRPr="000002EF" w14:paraId="771D3FF8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E8716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1181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697B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7A531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934D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47526B4C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16E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6DDCE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7EB6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F61E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CBD2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11B67FA6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B1781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181F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47D63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AF477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1473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</w:tbl>
    <w:p w14:paraId="214BB549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p w14:paraId="70766AE9" w14:textId="23FBB51E" w:rsidR="00FF2174" w:rsidRPr="000002EF" w:rsidRDefault="009346E0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Cilj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3: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Unapređivanje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uloge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parlamenta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u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nadgledanju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vladinih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aktivnosti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koje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se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tiču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poboljšanja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rodne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ravnopravnosti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u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svim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oblastima</w:t>
      </w:r>
      <w:r w:rsidR="00FF2174"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života</w:t>
      </w:r>
    </w:p>
    <w:p w14:paraId="09F07218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0002EF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</w:p>
    <w:tbl>
      <w:tblPr>
        <w:tblW w:w="90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800"/>
        <w:gridCol w:w="1784"/>
        <w:gridCol w:w="2141"/>
        <w:gridCol w:w="1590"/>
      </w:tblGrid>
      <w:tr w:rsidR="00FF2174" w:rsidRPr="000002EF" w14:paraId="658DC727" w14:textId="77777777" w:rsidTr="00FC4A91">
        <w:trPr>
          <w:trHeight w:val="735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5C986" w14:textId="310774DE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Aktivnost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10C78" w14:textId="133C9174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Indikator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uspeha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83BED" w14:textId="4696E823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Polazna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tačka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cilj</w:t>
            </w:r>
          </w:p>
        </w:tc>
        <w:tc>
          <w:tcPr>
            <w:tcW w:w="21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FAEE4" w14:textId="1EDD31FB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Nadležno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skupštinsko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telo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ili</w:t>
            </w:r>
            <w:r w:rsidR="004C7B3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jedinica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538B9" w14:textId="67F6291C" w:rsidR="00FF2174" w:rsidRPr="000002EF" w:rsidRDefault="009346E0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Vremenski</w:t>
            </w:r>
            <w:r w:rsidR="00FF2174" w:rsidRPr="000002EF"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sr-Cyrl-RS"/>
              </w:rPr>
              <w:t>okvir</w:t>
            </w:r>
          </w:p>
        </w:tc>
      </w:tr>
      <w:tr w:rsidR="00FF2174" w:rsidRPr="000002EF" w14:paraId="4711326F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E1AFB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DD3A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E21B5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00DBF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C2EED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5DC39FC4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89B5F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D7D8E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675BE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ECF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28BA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  <w:tr w:rsidR="00FF2174" w:rsidRPr="000002EF" w14:paraId="43B730AF" w14:textId="77777777" w:rsidTr="00FC4A91">
        <w:trPr>
          <w:trHeight w:val="255"/>
          <w:jc w:val="center"/>
        </w:trPr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4FAD8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805BC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0F24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ABC92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10AC7" w14:textId="77777777" w:rsidR="00FF2174" w:rsidRPr="000002EF" w:rsidRDefault="00FF2174" w:rsidP="00FC4A91">
            <w:pPr>
              <w:spacing w:after="0" w:line="240" w:lineRule="auto"/>
              <w:rPr>
                <w:rFonts w:ascii="Arial" w:eastAsia="Arial" w:hAnsi="Arial" w:cs="Arial"/>
                <w:bCs/>
                <w:lang w:val="sr-Cyrl-RS"/>
              </w:rPr>
            </w:pPr>
            <w:r w:rsidRPr="000002EF">
              <w:rPr>
                <w:rFonts w:ascii="Arial" w:eastAsia="Arial" w:hAnsi="Arial" w:cs="Arial"/>
                <w:bCs/>
                <w:lang w:val="sr-Cyrl-RS"/>
              </w:rPr>
              <w:t xml:space="preserve"> </w:t>
            </w:r>
          </w:p>
        </w:tc>
      </w:tr>
    </w:tbl>
    <w:p w14:paraId="65D392D9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</w:p>
    <w:p w14:paraId="00B5708B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lang w:val="sr-Cyrl-RS"/>
        </w:rPr>
      </w:pPr>
    </w:p>
    <w:p w14:paraId="4BAB3294" w14:textId="77777777" w:rsidR="00FF2174" w:rsidRPr="000002EF" w:rsidRDefault="00FF2174" w:rsidP="00FF217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0002EF">
        <w:rPr>
          <w:rFonts w:ascii="Arial" w:hAnsi="Arial" w:cs="Arial"/>
          <w:lang w:val="sr-Cyrl-RS"/>
        </w:rPr>
        <w:br w:type="page"/>
      </w:r>
    </w:p>
    <w:p w14:paraId="01C02672" w14:textId="62B5140B" w:rsidR="00FF2174" w:rsidRPr="000002EF" w:rsidRDefault="009346E0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>
        <w:rPr>
          <w:rFonts w:ascii="Arial" w:eastAsia="Arial" w:hAnsi="Arial" w:cs="Arial"/>
          <w:b/>
          <w:i/>
          <w:sz w:val="20"/>
          <w:szCs w:val="20"/>
          <w:lang w:val="sr-Cyrl-RS"/>
        </w:rPr>
        <w:lastRenderedPageBreak/>
        <w:t>Dodatak</w:t>
      </w:r>
      <w:r w:rsidR="00FF2174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1.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Rezultati</w:t>
      </w:r>
      <w:r w:rsidR="00FF2174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ankete</w:t>
      </w:r>
      <w:r w:rsidR="00FF2174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o</w:t>
      </w:r>
      <w:r w:rsidR="00FF2174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percepciji</w:t>
      </w:r>
      <w:r w:rsidR="00FF2174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i</w:t>
      </w:r>
      <w:r w:rsidR="00FF2174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stavovima</w:t>
      </w:r>
    </w:p>
    <w:p w14:paraId="438F97B7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p w14:paraId="76BC1914" w14:textId="0C5F2B7C" w:rsidR="00FF2174" w:rsidRPr="000002EF" w:rsidRDefault="009346E0" w:rsidP="00FF2174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Skupština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sprovela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anketu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percepciji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stavovima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među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poslanicima</w:t>
      </w:r>
      <w:r w:rsidR="00C92634" w:rsidRPr="000002EF">
        <w:rPr>
          <w:rFonts w:ascii="Arial" w:hAnsi="Arial" w:cs="Arial"/>
          <w:lang w:val="sr-Cyrl-RS"/>
        </w:rPr>
        <w:t>/</w:t>
      </w:r>
      <w:r>
        <w:rPr>
          <w:rFonts w:ascii="Arial" w:hAnsi="Arial" w:cs="Arial"/>
          <w:lang w:val="sr-Cyrl-RS"/>
        </w:rPr>
        <w:t>poslanicama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zaposlenima</w:t>
      </w:r>
      <w:r w:rsidR="00AB6AA2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B6AA2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Službi</w:t>
      </w:r>
      <w:r w:rsidR="00C92634" w:rsidRPr="000002EF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oktobar</w:t>
      </w:r>
      <w:r w:rsidR="00C92634" w:rsidRPr="000002EF">
        <w:rPr>
          <w:rFonts w:ascii="Arial" w:hAnsi="Arial" w:cs="Arial"/>
          <w:lang w:val="sr-Cyrl-RS"/>
        </w:rPr>
        <w:t xml:space="preserve"> 2024). </w:t>
      </w:r>
      <w:r>
        <w:rPr>
          <w:rFonts w:ascii="Arial" w:hAnsi="Arial" w:cs="Arial"/>
          <w:lang w:val="sr-Cyrl-RS"/>
        </w:rPr>
        <w:t>Na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sva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pitanja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ankete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odgovorilo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FF2174" w:rsidRPr="000002EF">
        <w:rPr>
          <w:rFonts w:ascii="Arial" w:hAnsi="Arial" w:cs="Arial"/>
          <w:lang w:val="sr-Cyrl-RS"/>
        </w:rPr>
        <w:t xml:space="preserve"> 327 </w:t>
      </w:r>
      <w:r>
        <w:rPr>
          <w:rFonts w:ascii="Arial" w:hAnsi="Arial" w:cs="Arial"/>
          <w:lang w:val="sr-Cyrl-RS"/>
        </w:rPr>
        <w:t>poslanika</w:t>
      </w:r>
      <w:r w:rsidR="00C92634" w:rsidRPr="000002EF">
        <w:rPr>
          <w:rFonts w:ascii="Arial" w:hAnsi="Arial" w:cs="Arial"/>
          <w:lang w:val="sr-Cyrl-RS"/>
        </w:rPr>
        <w:t>/</w:t>
      </w:r>
      <w:r>
        <w:rPr>
          <w:rFonts w:ascii="Arial" w:hAnsi="Arial" w:cs="Arial"/>
          <w:lang w:val="sr-Cyrl-RS"/>
        </w:rPr>
        <w:t>poslanica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zaposlenih</w:t>
      </w:r>
      <w:r w:rsidR="004275F8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275F8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Službi</w:t>
      </w:r>
      <w:r w:rsidR="00FF2174" w:rsidRPr="000002EF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Ukupno</w:t>
      </w:r>
      <w:r w:rsidR="00C92634" w:rsidRPr="000002EF">
        <w:rPr>
          <w:rFonts w:ascii="Arial" w:hAnsi="Arial" w:cs="Arial"/>
          <w:lang w:val="sr-Cyrl-RS"/>
        </w:rPr>
        <w:t xml:space="preserve"> </w:t>
      </w:r>
      <w:r w:rsidR="00575F09" w:rsidRPr="000002EF">
        <w:rPr>
          <w:rFonts w:ascii="Arial" w:hAnsi="Arial" w:cs="Arial"/>
          <w:lang w:val="sr-Cyrl-RS"/>
        </w:rPr>
        <w:t xml:space="preserve">61% </w:t>
      </w:r>
      <w:r>
        <w:rPr>
          <w:rFonts w:ascii="Arial" w:hAnsi="Arial" w:cs="Arial"/>
          <w:lang w:val="sr-Cyrl-RS"/>
        </w:rPr>
        <w:t>ispitanika</w:t>
      </w:r>
      <w:r w:rsidR="00575F09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575F09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žene</w:t>
      </w:r>
      <w:r w:rsidR="00575F09" w:rsidRPr="000002EF">
        <w:rPr>
          <w:rFonts w:ascii="Arial" w:hAnsi="Arial" w:cs="Arial"/>
          <w:lang w:val="sr-Cyrl-RS"/>
        </w:rPr>
        <w:t>,</w:t>
      </w:r>
      <w:r w:rsidR="00C92634" w:rsidRPr="000002EF">
        <w:rPr>
          <w:rFonts w:ascii="Arial" w:hAnsi="Arial" w:cs="Arial"/>
          <w:lang w:val="sr-Cyrl-RS"/>
        </w:rPr>
        <w:t xml:space="preserve"> </w:t>
      </w:r>
      <w:r w:rsidR="00FF2174" w:rsidRPr="000002EF">
        <w:rPr>
          <w:rFonts w:ascii="Arial" w:hAnsi="Arial" w:cs="Arial"/>
          <w:lang w:val="sr-Cyrl-RS"/>
        </w:rPr>
        <w:t xml:space="preserve">30% </w:t>
      </w:r>
      <w:r>
        <w:rPr>
          <w:rFonts w:ascii="Arial" w:hAnsi="Arial" w:cs="Arial"/>
          <w:lang w:val="sr-Cyrl-RS"/>
        </w:rPr>
        <w:t>su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poslanici</w:t>
      </w:r>
      <w:r w:rsidR="00FF2174" w:rsidRPr="000002EF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dok</w:t>
      </w:r>
      <w:r w:rsidR="00FF217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zaposleni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Službi</w:t>
      </w:r>
      <w:r w:rsidR="00C92634" w:rsidRPr="000002E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čine</w:t>
      </w:r>
      <w:r w:rsidR="00FF2174" w:rsidRPr="000002EF">
        <w:rPr>
          <w:rFonts w:ascii="Arial" w:hAnsi="Arial" w:cs="Arial"/>
          <w:lang w:val="sr-Cyrl-RS"/>
        </w:rPr>
        <w:t xml:space="preserve"> 70%.</w:t>
      </w:r>
    </w:p>
    <w:p w14:paraId="291AFDB1" w14:textId="77777777" w:rsidR="00A07128" w:rsidRPr="000002EF" w:rsidRDefault="00A07128" w:rsidP="00FF21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4"/>
        <w:gridCol w:w="534"/>
        <w:gridCol w:w="423"/>
        <w:gridCol w:w="534"/>
        <w:gridCol w:w="423"/>
        <w:gridCol w:w="534"/>
      </w:tblGrid>
      <w:tr w:rsidR="00FF2174" w:rsidRPr="000002EF" w14:paraId="60F14AC7" w14:textId="77777777" w:rsidTr="00FC4A91">
        <w:trPr>
          <w:trHeight w:val="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8338A9" w14:textId="77777777" w:rsidR="00FF2174" w:rsidRPr="000002EF" w:rsidRDefault="00FF2174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21583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418E3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F8DCB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376BE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339BE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FF2174" w:rsidRPr="000002EF" w14:paraId="1E30F5B9" w14:textId="77777777" w:rsidTr="00FC4A9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EAE47" w14:textId="3A37420A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RODNO</w:t>
            </w:r>
            <w:r w:rsidR="00C9263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OSETLjIVA</w:t>
            </w:r>
            <w:r w:rsidR="00C9263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ZASTUPLjENOST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0A88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4EB2A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8F941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EEEFD5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73813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FF2174" w:rsidRPr="000002EF" w14:paraId="6D867578" w14:textId="77777777" w:rsidTr="00FC4A91">
        <w:trPr>
          <w:trHeight w:val="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F6C68" w14:textId="1271C098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Zastupljenost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muškaraca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Narodnoj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treba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bude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najmanje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40%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EC67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FD62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6C49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FF65F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B728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169</w:t>
            </w:r>
          </w:p>
        </w:tc>
      </w:tr>
      <w:tr w:rsidR="00FF2174" w:rsidRPr="000002EF" w14:paraId="65F598C8" w14:textId="77777777" w:rsidTr="00FC4A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56C29" w14:textId="6FFF21C7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treba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uvede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ciljeve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zastupljenosti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muškaraca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među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rukovodstvom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34C9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D3130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4E87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A6D18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1200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148</w:t>
            </w:r>
          </w:p>
        </w:tc>
      </w:tr>
      <w:tr w:rsidR="00FF2174" w:rsidRPr="000002EF" w14:paraId="6A767E48" w14:textId="77777777" w:rsidTr="00FC4A91">
        <w:trPr>
          <w:trHeight w:val="4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3295E" w14:textId="2372FADB" w:rsidR="00FF2174" w:rsidRPr="000002EF" w:rsidRDefault="009346E0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treba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uvede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ciljeve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zastupljenosti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muškaraca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prilikom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imenovanja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predsednik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â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odbor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â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6C68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7AF88A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9DBB9F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33956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F79E0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136</w:t>
            </w:r>
          </w:p>
        </w:tc>
      </w:tr>
      <w:tr w:rsidR="00FF2174" w:rsidRPr="000002EF" w14:paraId="2F44F820" w14:textId="77777777" w:rsidTr="00FC4A91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78724" w14:textId="4B9F318E" w:rsidR="00FF2174" w:rsidRPr="000002EF" w:rsidRDefault="009346E0" w:rsidP="00C92634">
            <w:pPr>
              <w:spacing w:after="0" w:line="240" w:lineRule="auto"/>
              <w:ind w:hanging="11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sve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odbore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potrebno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garantovati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minimalnu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zastupljenost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poslanika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685B0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77F08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4647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EB37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8E48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138</w:t>
            </w:r>
          </w:p>
        </w:tc>
      </w:tr>
      <w:tr w:rsidR="00FF2174" w:rsidRPr="000002EF" w14:paraId="2A4FB903" w14:textId="77777777" w:rsidTr="00FC4A91">
        <w:trPr>
          <w:trHeight w:val="4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FA39E" w14:textId="7B169B76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Uslovi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Narodnoj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treba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omogućavaju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poslanicima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poslanicama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usklade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radne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porodične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obaveze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49C8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5760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1DD0F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69F9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6755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120</w:t>
            </w:r>
          </w:p>
        </w:tc>
      </w:tr>
      <w:tr w:rsidR="00FF2174" w:rsidRPr="000002EF" w14:paraId="3ECF290E" w14:textId="77777777" w:rsidTr="00FC4A91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9630F" w14:textId="7F045759" w:rsidR="00FF2174" w:rsidRPr="000002EF" w:rsidRDefault="009346E0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Seksistički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jezik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koristi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A0E6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7DBC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7A1C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B667D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BAC2C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51</w:t>
            </w:r>
          </w:p>
        </w:tc>
      </w:tr>
      <w:tr w:rsidR="00FF2174" w:rsidRPr="000002EF" w14:paraId="51A8DE4A" w14:textId="77777777" w:rsidTr="00FC4A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6D2FB" w14:textId="298D4827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treba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pohađaju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uvodnu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obuku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rodnoj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ravnopravnosti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nakon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svakih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izbora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B8B94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9C22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AEDE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64BC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25F15A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150</w:t>
            </w:r>
          </w:p>
        </w:tc>
      </w:tr>
      <w:tr w:rsidR="00FF2174" w:rsidRPr="000002EF" w14:paraId="4F1AC031" w14:textId="77777777" w:rsidTr="00FC4A91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4997E" w14:textId="319323B1" w:rsidR="00FF2174" w:rsidRPr="000002EF" w:rsidRDefault="009346E0" w:rsidP="00305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Poslanici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poslanice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zaposlenima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Službi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ophode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poštovanjem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bez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seksualnog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uznemiravanja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rodno</w:t>
            </w:r>
            <w:r w:rsidR="00305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zasnovane</w:t>
            </w:r>
            <w:r w:rsidR="00305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diskriminacije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61641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9C71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74CD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FCAB3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40B98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160</w:t>
            </w:r>
          </w:p>
        </w:tc>
      </w:tr>
      <w:tr w:rsidR="00FF2174" w:rsidRPr="000002EF" w14:paraId="06BE10D6" w14:textId="77777777" w:rsidTr="00FC4A91">
        <w:trPr>
          <w:trHeight w:val="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4C08B8" w14:textId="72E8ED91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javno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prepoznata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kao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središnja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institucija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koja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unapređuje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ravnopravnost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74A6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EEC0F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D924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90AF3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9F990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116</w:t>
            </w:r>
          </w:p>
        </w:tc>
      </w:tr>
      <w:tr w:rsidR="00FF2174" w:rsidRPr="000002EF" w14:paraId="1CA5C1F3" w14:textId="77777777" w:rsidTr="00FC4A91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8A840" w14:textId="2265835A" w:rsidR="00FF2174" w:rsidRPr="000002EF" w:rsidRDefault="009346E0" w:rsidP="00C92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Muškarci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žene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koji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rade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Službi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imaju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jednak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pristup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radnim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aranžmanima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koji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pogoduju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porodičnim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obavezama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7B762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11E1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B793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5592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B99C1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96</w:t>
            </w:r>
          </w:p>
        </w:tc>
      </w:tr>
      <w:tr w:rsidR="00FF2174" w:rsidRPr="000002EF" w14:paraId="3DCFEB2E" w14:textId="77777777" w:rsidTr="00FC4A91">
        <w:trPr>
          <w:trHeight w:val="4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0E4578" w14:textId="07F0AB59" w:rsidR="00FF2174" w:rsidRPr="000002EF" w:rsidRDefault="009346E0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Obaveze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brigu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porodici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predstavljaju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prepreku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zaposlene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Službi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prilikom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preuzimanja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određenih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uloga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BDD4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B551C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0EF65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E3B0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B754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</w:tr>
      <w:tr w:rsidR="00FF2174" w:rsidRPr="000002EF" w14:paraId="45131B9E" w14:textId="77777777" w:rsidTr="00FC4A91">
        <w:trPr>
          <w:trHeight w:val="1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E263D" w14:textId="543A92D4" w:rsidR="00FF2174" w:rsidRPr="000002EF" w:rsidRDefault="009346E0" w:rsidP="003056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Obaveze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brigu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porodici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predstavljaju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prepreku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napredovanje</w:t>
            </w:r>
            <w:r w:rsidR="00C9263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zaposlenih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AB6AA2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Službi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DECE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5D50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B0E9D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C946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5CE2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30</w:t>
            </w:r>
          </w:p>
        </w:tc>
      </w:tr>
      <w:tr w:rsidR="00FF2174" w:rsidRPr="000002EF" w14:paraId="2E0EA616" w14:textId="77777777" w:rsidTr="00FC4A9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747A1" w14:textId="433BD15C" w:rsidR="00FF2174" w:rsidRPr="000002EF" w:rsidRDefault="009346E0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RODNO</w:t>
            </w:r>
            <w:r w:rsidR="00AA3F57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OSETLjIVO</w:t>
            </w:r>
            <w:r w:rsidR="00FF217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DONOŠENjE</w:t>
            </w:r>
            <w:r w:rsidR="00AA3F57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ZAKONA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23AD0D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2A317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77B41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0348C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CA0B8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FF2174" w:rsidRPr="000002EF" w14:paraId="7134535C" w14:textId="77777777" w:rsidTr="00FC4A91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067269" w14:textId="6B27227E" w:rsidR="00FF2174" w:rsidRPr="000002EF" w:rsidRDefault="009346E0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razmatranja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podaci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razvrstani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polu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uzimaju</w:t>
            </w:r>
            <w:r w:rsidR="00BE350E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se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obzir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prilikom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revizije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budžeta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ili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novih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zakona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5FE68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AE43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109EA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D60EE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5A26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74</w:t>
            </w:r>
          </w:p>
        </w:tc>
      </w:tr>
      <w:tr w:rsidR="00FF2174" w:rsidRPr="000002EF" w14:paraId="3108EFD3" w14:textId="77777777" w:rsidTr="00FC4A91">
        <w:trPr>
          <w:trHeight w:val="1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6ED99E" w14:textId="51A20E0F" w:rsidR="00FF2174" w:rsidRPr="000002EF" w:rsidRDefault="009346E0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razmatra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predloge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zakona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budžetu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iz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perspektive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F8380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849E2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3A05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1B44EF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304D0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</w:tr>
      <w:tr w:rsidR="00FF2174" w:rsidRPr="000002EF" w14:paraId="396F34BD" w14:textId="77777777" w:rsidTr="00FC4A91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52E0C" w14:textId="5BFF7A00" w:rsidR="00FF2174" w:rsidRPr="000002EF" w:rsidRDefault="009346E0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treba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uvede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obavezne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procene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rodnog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uticaja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predloge</w:t>
            </w:r>
            <w:r w:rsidR="00E24C2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zakona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24454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249C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550560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C02A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D8A4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81</w:t>
            </w:r>
          </w:p>
        </w:tc>
      </w:tr>
      <w:tr w:rsidR="00FF2174" w:rsidRPr="000002EF" w14:paraId="78C15B8A" w14:textId="77777777" w:rsidTr="00FC4A91">
        <w:trPr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471A29" w14:textId="39BBBA7B" w:rsidR="00FF2174" w:rsidRPr="000002EF" w:rsidRDefault="009346E0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Služba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Skupštine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njeni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zaposleni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služe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kao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resurs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za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ravnopravnost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4B36C9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39F7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CA5D5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6BD82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F37B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1842A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75</w:t>
            </w:r>
          </w:p>
        </w:tc>
      </w:tr>
      <w:tr w:rsidR="00FF2174" w:rsidRPr="000002EF" w14:paraId="11088103" w14:textId="77777777" w:rsidTr="00FC4A91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1AA28" w14:textId="2F77BF4C" w:rsidR="00FF2174" w:rsidRPr="000002EF" w:rsidRDefault="009346E0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ostvaruje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dobru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saradnju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ženskim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organizacijama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civilnog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društva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onima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koje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rodnoj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ravnopravnosti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ljudskim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pravima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497F1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DAF4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9544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26DA6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554F1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119</w:t>
            </w:r>
          </w:p>
        </w:tc>
      </w:tr>
      <w:tr w:rsidR="00FF2174" w:rsidRPr="000002EF" w14:paraId="114DD1D8" w14:textId="77777777" w:rsidTr="00FC4A9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A134E" w14:textId="5DF2424B" w:rsidR="00FF2174" w:rsidRPr="000002EF" w:rsidRDefault="009346E0" w:rsidP="00FC4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RODNO</w:t>
            </w:r>
            <w:r w:rsidR="00AA3F57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OSETLjIVI</w:t>
            </w:r>
            <w:r w:rsidR="00FF2174" w:rsidRPr="0000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NADZOR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D34830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543C3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56003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13A91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0A099" w14:textId="77777777" w:rsidR="00FF2174" w:rsidRPr="000002EF" w:rsidRDefault="00FF2174" w:rsidP="00FC4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FF2174" w:rsidRPr="000002EF" w14:paraId="66BCCAC7" w14:textId="77777777" w:rsidTr="00FC4A91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81126" w14:textId="36D791EC" w:rsidR="00FF2174" w:rsidRPr="000002EF" w:rsidRDefault="009346E0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Putem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imenovanog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odbora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postoji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jasno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vođstvo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kad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je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reč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rodnoj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ravnopravnosti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6DC29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8E66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B477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11A8D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6858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69</w:t>
            </w:r>
          </w:p>
        </w:tc>
      </w:tr>
      <w:tr w:rsidR="00FF2174" w:rsidRPr="000002EF" w14:paraId="6741A825" w14:textId="77777777" w:rsidTr="00FC4A9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C2C8D" w14:textId="1F533FDB" w:rsidR="00FF2174" w:rsidRPr="000002EF" w:rsidRDefault="009346E0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Rodna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pitanja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uključena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su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nadzorne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aktivnosti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kao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što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postavljanje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pitanja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skupštinske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rasprave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060B8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F4AF2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F1449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E11644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01E93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62</w:t>
            </w:r>
          </w:p>
        </w:tc>
      </w:tr>
      <w:tr w:rsidR="00FF2174" w:rsidRPr="000002EF" w14:paraId="7D6B3445" w14:textId="77777777" w:rsidTr="00FC4A91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DC7CDD" w14:textId="2CECB6C4" w:rsidR="00FF2174" w:rsidRPr="000002EF" w:rsidRDefault="009346E0" w:rsidP="00AA3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Postoje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efikasne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veze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između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ženskih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organizacija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civilnog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društva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prilikom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sprovođenja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aktivnosti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nadzora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F19E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828BAB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34C82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07B3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B45D47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59</w:t>
            </w:r>
          </w:p>
        </w:tc>
      </w:tr>
      <w:tr w:rsidR="00FF2174" w:rsidRPr="000002EF" w14:paraId="73EEBB70" w14:textId="77777777" w:rsidTr="00FC4A91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14636" w14:textId="0B514981" w:rsidR="00FF2174" w:rsidRPr="000002EF" w:rsidRDefault="009346E0" w:rsidP="00BE35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Skupština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efikasno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prati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usklađenost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aktivnosti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Vlade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Konvencijom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eliminisanju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svih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oblika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diskriminacije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(</w:t>
            </w:r>
            <w:r w:rsidR="00AA3F57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CEDAW)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drugim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međunarodnim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sporazumima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o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rodnoj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ravnopravnosti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i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pravima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žena</w:t>
            </w:r>
            <w:r w:rsidR="00FF2174"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AF44EE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44AF5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EC7372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15991C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F7F98" w14:textId="77777777" w:rsidR="00FF2174" w:rsidRPr="000002EF" w:rsidRDefault="00FF2174" w:rsidP="00FC4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002E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107</w:t>
            </w:r>
          </w:p>
        </w:tc>
      </w:tr>
    </w:tbl>
    <w:p w14:paraId="2899B3FF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</w:p>
    <w:p w14:paraId="2B9AFE4D" w14:textId="77777777" w:rsidR="00FF2174" w:rsidRPr="000002EF" w:rsidRDefault="00FF2174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</w:p>
    <w:p w14:paraId="741AA071" w14:textId="77777777" w:rsidR="00A07128" w:rsidRPr="000002EF" w:rsidRDefault="00A07128" w:rsidP="00FF217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</w:p>
    <w:p w14:paraId="3C8A1267" w14:textId="056C49C8" w:rsidR="00DA6287" w:rsidRPr="000002EF" w:rsidRDefault="009346E0" w:rsidP="00B207E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Dodatak</w:t>
      </w:r>
      <w:r w:rsidR="005E3627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2.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Oblasti</w:t>
      </w:r>
      <w:r w:rsidR="00AA3F57"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procene</w:t>
      </w:r>
    </w:p>
    <w:p w14:paraId="17F0BCEE" w14:textId="08880CA4" w:rsidR="00343995" w:rsidRPr="000002EF" w:rsidRDefault="00AA3F57" w:rsidP="00AA3F57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–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Prema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metodologiji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F47957" w:rsidRPr="000002EF">
        <w:rPr>
          <w:rFonts w:ascii="Arial" w:eastAsia="Arial" w:hAnsi="Arial" w:cs="Arial"/>
          <w:sz w:val="20"/>
          <w:szCs w:val="20"/>
          <w:lang w:val="sr-Cyrl-RS"/>
        </w:rPr>
        <w:t>ODIHR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-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a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za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participativnu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rodnu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procenu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parlamenata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098CC331" w14:textId="1CBC569C" w:rsidR="00343995" w:rsidRPr="000002EF" w:rsidRDefault="009346E0" w:rsidP="00AA3F57">
      <w:pPr>
        <w:pStyle w:val="NormalWeb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lastRenderedPageBreak/>
        <w:t>Celokupan</w:t>
      </w:r>
      <w:r w:rsidR="00AA3F57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tekst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metodologije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dostupan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je</w:t>
      </w:r>
      <w:r w:rsidR="00C50764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publikaciji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: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br/>
      </w:r>
      <w:r w:rsidR="00AA3F57" w:rsidRPr="000002EF">
        <w:rPr>
          <w:rFonts w:ascii="Arial" w:eastAsia="Arial" w:hAnsi="Arial" w:cs="Arial"/>
          <w:i/>
          <w:sz w:val="20"/>
          <w:szCs w:val="20"/>
          <w:lang w:val="sr-Cyrl-RS"/>
        </w:rPr>
        <w:t xml:space="preserve">Participatory Gender Audits. A step-by-step guidance document for OSCE Parliaments </w:t>
      </w:r>
      <w:r w:rsidR="00AA3F57" w:rsidRPr="000002EF">
        <w:rPr>
          <w:rFonts w:ascii="Arial" w:eastAsia="Arial" w:hAnsi="Arial" w:cs="Arial"/>
          <w:sz w:val="20"/>
          <w:szCs w:val="20"/>
          <w:lang w:val="sr-Cyrl-RS"/>
        </w:rPr>
        <w:t>(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„</w:t>
      </w:r>
      <w:r>
        <w:rPr>
          <w:rFonts w:ascii="Arial" w:hAnsi="Arial" w:cs="Arial"/>
          <w:sz w:val="20"/>
          <w:szCs w:val="20"/>
          <w:lang w:val="sr-Cyrl-RS" w:eastAsia="en-US"/>
        </w:rPr>
        <w:t>Participativne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rodne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revizije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: </w:t>
      </w:r>
      <w:r>
        <w:rPr>
          <w:rFonts w:ascii="Arial" w:hAnsi="Arial" w:cs="Arial"/>
          <w:sz w:val="20"/>
          <w:szCs w:val="20"/>
          <w:lang w:val="sr-Cyrl-RS" w:eastAsia="en-US"/>
        </w:rPr>
        <w:t>dokument</w:t>
      </w:r>
      <w:r w:rsidR="000454FC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sa</w:t>
      </w:r>
      <w:r w:rsidR="000454FC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detaljnim</w:t>
      </w:r>
      <w:r w:rsidR="000454FC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smernicama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za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parlamente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en-US"/>
        </w:rPr>
        <w:t>OEBS</w:t>
      </w:r>
      <w:r w:rsidR="00067D3E" w:rsidRPr="000002EF">
        <w:rPr>
          <w:rFonts w:ascii="Arial" w:hAnsi="Arial" w:cs="Arial"/>
          <w:sz w:val="20"/>
          <w:szCs w:val="20"/>
          <w:lang w:val="sr-Cyrl-RS" w:eastAsia="en-US"/>
        </w:rPr>
        <w:t>-</w:t>
      </w:r>
      <w:r>
        <w:rPr>
          <w:rFonts w:ascii="Arial" w:hAnsi="Arial" w:cs="Arial"/>
          <w:sz w:val="20"/>
          <w:szCs w:val="20"/>
          <w:lang w:val="sr-Cyrl-RS" w:eastAsia="en-US"/>
        </w:rPr>
        <w:t>a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>“</w:t>
      </w:r>
      <w:r w:rsidR="00AA3F57" w:rsidRPr="000002EF">
        <w:rPr>
          <w:rFonts w:ascii="Arial" w:eastAsia="Arial" w:hAnsi="Arial" w:cs="Arial"/>
          <w:sz w:val="20"/>
          <w:szCs w:val="20"/>
          <w:lang w:val="sr-Cyrl-RS"/>
        </w:rPr>
        <w:t xml:space="preserve">), </w:t>
      </w:r>
      <w:r w:rsidR="00F47957" w:rsidRPr="000002EF">
        <w:rPr>
          <w:rFonts w:ascii="Arial" w:eastAsia="Arial" w:hAnsi="Arial" w:cs="Arial"/>
          <w:sz w:val="20"/>
          <w:szCs w:val="20"/>
          <w:lang w:val="sr-Cyrl-RS"/>
        </w:rPr>
        <w:t>ODIHR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avgust</w:t>
      </w:r>
      <w:r w:rsidR="00343995" w:rsidRPr="000002EF">
        <w:rPr>
          <w:rFonts w:ascii="Arial" w:eastAsia="Arial" w:hAnsi="Arial" w:cs="Arial"/>
          <w:sz w:val="20"/>
          <w:szCs w:val="20"/>
          <w:lang w:val="sr-Cyrl-RS"/>
        </w:rPr>
        <w:t xml:space="preserve"> 2022</w:t>
      </w:r>
      <w:r w:rsidR="00AA3F57" w:rsidRPr="000002EF">
        <w:rPr>
          <w:rFonts w:ascii="Arial" w:eastAsia="Arial" w:hAnsi="Arial" w:cs="Arial"/>
          <w:sz w:val="20"/>
          <w:szCs w:val="20"/>
          <w:lang w:val="sr-Cyrl-RS"/>
        </w:rPr>
        <w:t>: &lt;https://www.osce.org/odihr/524226&gt;</w:t>
      </w:r>
    </w:p>
    <w:p w14:paraId="7828E246" w14:textId="77777777" w:rsidR="00AD267B" w:rsidRPr="000002EF" w:rsidRDefault="00AD267B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537D8F77" w14:textId="4417F00C" w:rsidR="00DA6287" w:rsidRPr="000002EF" w:rsidRDefault="005E3627" w:rsidP="00B207E4">
      <w:pPr>
        <w:pStyle w:val="Heading2"/>
        <w:keepNext w:val="0"/>
        <w:keepLines w:val="0"/>
        <w:spacing w:before="0"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bookmarkStart w:id="3" w:name="_l3vxd8hkp6nc" w:colFirst="0" w:colLast="0"/>
      <w:bookmarkEnd w:id="3"/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1.1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.</w:t>
      </w: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Rodno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osetljivo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zastupanje</w:t>
      </w:r>
    </w:p>
    <w:p w14:paraId="12F5A1C6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tbl>
      <w:tblPr>
        <w:tblStyle w:val="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6906"/>
      </w:tblGrid>
      <w:tr w:rsidR="00DA6287" w:rsidRPr="000002EF" w14:paraId="7B3C3536" w14:textId="77777777" w:rsidTr="00AD267B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BDEBA" w14:textId="578FCDF7" w:rsidR="00DA6287" w:rsidRPr="000002EF" w:rsidRDefault="009346E0" w:rsidP="00A0712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Predmet</w:t>
            </w:r>
          </w:p>
        </w:tc>
        <w:tc>
          <w:tcPr>
            <w:tcW w:w="6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C6F72" w14:textId="42151C47" w:rsidR="00DA6287" w:rsidRPr="000002EF" w:rsidRDefault="009346E0" w:rsidP="00067D3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Pitanje</w:t>
            </w:r>
          </w:p>
        </w:tc>
      </w:tr>
      <w:tr w:rsidR="00DA6287" w:rsidRPr="000002EF" w14:paraId="132C231F" w14:textId="77777777" w:rsidTr="00AD267B">
        <w:trPr>
          <w:trHeight w:val="1962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25FCA" w14:textId="4CA1EFBF" w:rsidR="00DA6287" w:rsidRPr="000002EF" w:rsidRDefault="009346E0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Biranje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žena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parlament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195EF" w14:textId="16B7B0D8" w:rsidR="004B36C9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Udeo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broj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muškaraca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parlamentu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poslednjim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izborima</w:t>
            </w:r>
          </w:p>
          <w:p w14:paraId="3BD1CB97" w14:textId="25B42AE0" w:rsidR="004B36C9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Prepreke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kojima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suočavaju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prilikom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kandidovanja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funkciju</w:t>
            </w:r>
            <w:r w:rsidR="00C50764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narodnih</w:t>
            </w:r>
            <w:r w:rsidR="00C50764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poslanica</w:t>
            </w:r>
          </w:p>
          <w:p w14:paraId="7A7C2A8E" w14:textId="30D29DE8" w:rsidR="004B36C9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Aktivnosti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političkih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stranaka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unapređenju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ravnopravnosti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zastupljenosti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borbu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protiv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nasilja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nad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političarkama</w:t>
            </w:r>
          </w:p>
          <w:p w14:paraId="08798D77" w14:textId="0B3DA9F7" w:rsidR="00343995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Izborni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sistem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privremene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posebne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mere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izbornom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zakonodavstvu</w:t>
            </w:r>
          </w:p>
          <w:p w14:paraId="3A34B5B8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5C90648A" w14:textId="77777777" w:rsidTr="00AD267B">
        <w:trPr>
          <w:trHeight w:val="687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C167C" w14:textId="07C807B8" w:rsidR="00DA6287" w:rsidRPr="000002EF" w:rsidRDefault="009346E0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Rukovodeće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uloge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parlamentu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74BB1" w14:textId="6A681D5C" w:rsidR="00343995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Udeo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svakog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</w:t>
            </w:r>
            <w:r w:rsidR="00C70D6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rukovodećim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pozicijama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što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predsednici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predsednice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Skupštine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predsednici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predsednice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odbora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ili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skupštinskoj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administraciji</w:t>
            </w:r>
          </w:p>
          <w:p w14:paraId="43EFAB6E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6B0B95FD" w14:textId="77777777" w:rsidTr="00AD267B">
        <w:trPr>
          <w:trHeight w:val="683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DEA36" w14:textId="7A36B1C9" w:rsidR="00DA6287" w:rsidRPr="000002EF" w:rsidRDefault="009346E0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Učešće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parlamentu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ED88E" w14:textId="43008F03" w:rsidR="00343995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Učešće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govore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postavljanje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pitanja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članstvo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odborima</w:t>
            </w:r>
          </w:p>
          <w:p w14:paraId="1586AF9B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3D3DD11D" w14:textId="77777777" w:rsidTr="00AD267B">
        <w:trPr>
          <w:trHeight w:val="56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5EC18" w14:textId="66358A6E" w:rsidR="00DA6287" w:rsidRPr="000002EF" w:rsidRDefault="009346E0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Odgovornosti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brige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F1ED3" w14:textId="529BF204" w:rsidR="00343995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Infrastruktura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poslanike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poslanice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zaposlene</w:t>
            </w:r>
            <w:r w:rsidR="00AB6AA2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AB6AA2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Službi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koji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imaju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odgovornosti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brige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vreme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održavanja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sednica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obezbeđivanje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brige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</w:t>
            </w:r>
            <w:r w:rsidR="008B7780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deci</w:t>
            </w:r>
          </w:p>
          <w:p w14:paraId="210E50C8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441232F7" w14:textId="77777777" w:rsidTr="00AD267B">
        <w:trPr>
          <w:trHeight w:val="1112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C11D1" w14:textId="1D170D3B" w:rsidR="00DA6287" w:rsidRPr="000002EF" w:rsidRDefault="009346E0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Dostojanstvo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i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poštovanje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42EF5" w14:textId="37334526" w:rsidR="004B36C9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Formalni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mehanizmi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–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kodeksi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ponašanja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propisi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politike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diskriminaciji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uznemiravanju</w:t>
            </w:r>
          </w:p>
          <w:p w14:paraId="06DA310B" w14:textId="1F1A3D50" w:rsidR="004B36C9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Kulturološka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pitanja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>–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stereotipi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omalovažavajuće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ponašanje</w:t>
            </w:r>
          </w:p>
          <w:p w14:paraId="7B9823C5" w14:textId="6E65D791" w:rsidR="00343995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Deljenje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odgovornosti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ravnopravnost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između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muškaraca</w:t>
            </w:r>
          </w:p>
          <w:p w14:paraId="16A1464A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0424C33E" w14:textId="77777777" w:rsidTr="00AD267B">
        <w:trPr>
          <w:trHeight w:val="84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9FC69" w14:textId="6269E951" w:rsidR="00DA6287" w:rsidRPr="000002EF" w:rsidRDefault="009346E0" w:rsidP="009603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Zaposleni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Službi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Skupštine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4F0FC" w14:textId="45D7BBAB" w:rsidR="00343995" w:rsidRPr="000002EF" w:rsidRDefault="009346E0" w:rsidP="004B36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Zastupljenost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svakog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pola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Službi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Skupštine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</w:t>
            </w:r>
            <w:r w:rsidR="00C70D6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rukovodećim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pozicijama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kao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to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da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li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uloge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odražavaju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067D3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stereotipna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shvatanja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muškarcima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ženama</w:t>
            </w:r>
          </w:p>
          <w:p w14:paraId="3CEDA6CC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1162E0EA" w14:textId="77777777" w:rsidR="00DA6287" w:rsidRPr="000002EF" w:rsidRDefault="005E3627" w:rsidP="00A0712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sz w:val="20"/>
          <w:szCs w:val="20"/>
          <w:lang w:val="sr-Cyrl-RS"/>
        </w:rPr>
        <w:t xml:space="preserve"> </w:t>
      </w:r>
    </w:p>
    <w:p w14:paraId="195B3E1D" w14:textId="77777777" w:rsidR="00C50764" w:rsidRPr="000002EF" w:rsidRDefault="005E3627" w:rsidP="00C50764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sz w:val="20"/>
          <w:szCs w:val="20"/>
          <w:lang w:val="sr-Cyrl-RS"/>
        </w:rPr>
        <w:t xml:space="preserve"> </w:t>
      </w:r>
      <w:bookmarkStart w:id="4" w:name="_mf4zvxijqalc" w:colFirst="0" w:colLast="0"/>
      <w:bookmarkEnd w:id="4"/>
    </w:p>
    <w:p w14:paraId="5C6A8E7D" w14:textId="77777777" w:rsidR="00C50764" w:rsidRPr="000002EF" w:rsidRDefault="00C50764" w:rsidP="00C50764">
      <w:pPr>
        <w:spacing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</w:p>
    <w:p w14:paraId="7EE934D6" w14:textId="77777777" w:rsidR="000B37C6" w:rsidRPr="000002EF" w:rsidRDefault="000B37C6">
      <w:pPr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br w:type="page"/>
      </w:r>
    </w:p>
    <w:p w14:paraId="539CF75E" w14:textId="4BC6B73E" w:rsidR="00DA6287" w:rsidRPr="000002EF" w:rsidRDefault="005E3627" w:rsidP="00A07128">
      <w:pPr>
        <w:pStyle w:val="Heading2"/>
        <w:keepNext w:val="0"/>
        <w:keepLines w:val="0"/>
        <w:spacing w:before="0"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lastRenderedPageBreak/>
        <w:t>1.2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.</w:t>
      </w: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Rodno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osetljivo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donošenje</w:t>
      </w:r>
      <w:r w:rsidR="00AA3F57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zakona</w:t>
      </w:r>
    </w:p>
    <w:p w14:paraId="47CAB447" w14:textId="77777777" w:rsidR="00DA6287" w:rsidRPr="000002EF" w:rsidRDefault="005E3627" w:rsidP="00A0712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sz w:val="20"/>
          <w:szCs w:val="20"/>
          <w:lang w:val="sr-Cyrl-RS"/>
        </w:rPr>
        <w:t xml:space="preserve"> </w:t>
      </w:r>
    </w:p>
    <w:tbl>
      <w:tblPr>
        <w:tblStyle w:val="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6906"/>
      </w:tblGrid>
      <w:tr w:rsidR="00DA6287" w:rsidRPr="000002EF" w14:paraId="763613AE" w14:textId="77777777" w:rsidTr="00D407CE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2ED8C" w14:textId="2B3C80A7" w:rsidR="00DA6287" w:rsidRPr="000002EF" w:rsidRDefault="009346E0" w:rsidP="00A0712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Predmet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FE0F6" w14:textId="2F0D077C" w:rsidR="00DA6287" w:rsidRPr="000002EF" w:rsidRDefault="009346E0" w:rsidP="00067D3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Pitanje</w:t>
            </w:r>
            <w:r w:rsidR="00AA3F57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A6287" w:rsidRPr="000002EF" w14:paraId="558EF359" w14:textId="77777777" w:rsidTr="009603C5">
        <w:trPr>
          <w:trHeight w:val="2609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E0402" w14:textId="771A844D" w:rsidR="00DA6287" w:rsidRPr="000002EF" w:rsidRDefault="009346E0" w:rsidP="00A0712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Rodna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osetljivost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prilikom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donošenja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zakona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C75B4" w14:textId="2CB37D5F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Pristup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relevantnim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podacima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razvrstanim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polu</w:t>
            </w:r>
          </w:p>
          <w:p w14:paraId="690C3DF9" w14:textId="2B78CDAF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Dostupnost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kontrolnih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lista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ili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drugih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praktičnih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alata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osetljiv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zakonodavni</w:t>
            </w:r>
            <w:r w:rsidR="002110BC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nadzor</w:t>
            </w:r>
          </w:p>
          <w:p w14:paraId="15B27385" w14:textId="45CF64B5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Zahtevi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analizu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procene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rodnog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uticaja</w:t>
            </w:r>
          </w:p>
          <w:p w14:paraId="7A0664AB" w14:textId="27192034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Obaveza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konsultovanja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korisnicima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organizacije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civilnog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društva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predstavljaju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različite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interese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grupe</w:t>
            </w:r>
          </w:p>
          <w:p w14:paraId="6250EC87" w14:textId="7DD0798A" w:rsidR="00DA6287" w:rsidRPr="000002EF" w:rsidRDefault="009346E0" w:rsidP="00305634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ind w:left="714" w:hanging="357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Upotreba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osetljivog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jezika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tj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neutralan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ili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inkluzivan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pristup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prilikom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formulisanja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pravnih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odredaba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usklađenost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standardima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ljudskih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prava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ravnopravnosti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sadržaju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>â</w:t>
            </w:r>
          </w:p>
        </w:tc>
      </w:tr>
      <w:tr w:rsidR="00DA6287" w:rsidRPr="000002EF" w14:paraId="5730555D" w14:textId="77777777" w:rsidTr="00D407CE">
        <w:trPr>
          <w:trHeight w:val="168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A8448" w14:textId="5B9C7BD3" w:rsidR="00DA6287" w:rsidRPr="000002EF" w:rsidRDefault="009346E0" w:rsidP="00C5076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Rodna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osetljivost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prilikom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revizije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budžeta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1AE06" w14:textId="1D1EDC5D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Pristup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relevantnim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podacima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razvrstanim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polu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brojnim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drugim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ličnim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karakteristikama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što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starost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etnička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pripadnost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rasa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religija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ili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invaliditet</w:t>
            </w:r>
          </w:p>
          <w:p w14:paraId="448DFD49" w14:textId="6FCF0866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Zahtevi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analizu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procene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rodnog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uticaja</w:t>
            </w:r>
          </w:p>
          <w:p w14:paraId="163AC2F2" w14:textId="34688ED0" w:rsidR="00343995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Prava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potrebe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muškaraca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kao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grupa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predstavljaju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manjine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osobe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invaliditetom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druge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sadržani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pratećoj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budžetskoj</w:t>
            </w:r>
            <w:r w:rsidR="0034399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dokumentaciji</w:t>
            </w:r>
          </w:p>
          <w:p w14:paraId="67558731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DA6287" w:rsidRPr="000002EF" w14:paraId="3FC77395" w14:textId="77777777" w:rsidTr="00D407CE">
        <w:trPr>
          <w:trHeight w:val="717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7C692" w14:textId="6435CBDA" w:rsidR="00C50764" w:rsidRPr="000002EF" w:rsidRDefault="009346E0" w:rsidP="00A0712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Stručnost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proceni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rodnog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uticaja</w:t>
            </w:r>
          </w:p>
          <w:p w14:paraId="0099BD90" w14:textId="77777777" w:rsidR="00DA6287" w:rsidRPr="000002EF" w:rsidRDefault="00DA6287" w:rsidP="00A0712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9EDCB" w14:textId="47676266" w:rsidR="004B36C9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Dostupnost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stručnosti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unutar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institucije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kako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se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obezbedilo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aktivnosti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donošenja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podržavaju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eliminisanje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svih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oblika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zasnovane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diskriminacije</w:t>
            </w:r>
          </w:p>
          <w:p w14:paraId="08F44C3C" w14:textId="10D0EFE2" w:rsidR="00601093" w:rsidRPr="000002EF" w:rsidRDefault="009346E0" w:rsidP="004B36C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Dostupnost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eksternih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stručnjaka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dopunjuju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stručnost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unutar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institucije</w:t>
            </w:r>
          </w:p>
          <w:p w14:paraId="1F1D3D5A" w14:textId="77777777" w:rsidR="00DA6287" w:rsidRPr="000002EF" w:rsidRDefault="00DA6287" w:rsidP="009603C5">
            <w:pPr>
              <w:pStyle w:val="ListParagraph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61AA0111" w14:textId="77777777" w:rsidR="00DA6287" w:rsidRPr="000002EF" w:rsidRDefault="00DA6287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51F7DAEB" w14:textId="77777777" w:rsidR="00D407CE" w:rsidRPr="000002EF" w:rsidRDefault="00D407CE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2C9638DF" w14:textId="756ED49F" w:rsidR="00DA6287" w:rsidRPr="000002EF" w:rsidRDefault="005E3627" w:rsidP="00B207E4">
      <w:pPr>
        <w:pStyle w:val="Heading2"/>
        <w:keepNext w:val="0"/>
        <w:keepLines w:val="0"/>
        <w:spacing w:before="0" w:after="0" w:line="240" w:lineRule="auto"/>
        <w:jc w:val="both"/>
        <w:rPr>
          <w:rFonts w:ascii="Arial" w:eastAsia="Arial" w:hAnsi="Arial" w:cs="Arial"/>
          <w:b/>
          <w:color w:val="5B9BD5"/>
          <w:sz w:val="20"/>
          <w:szCs w:val="20"/>
          <w:lang w:val="sr-Cyrl-RS"/>
        </w:rPr>
      </w:pPr>
      <w:bookmarkStart w:id="5" w:name="_6qrwn2kync67" w:colFirst="0" w:colLast="0"/>
      <w:bookmarkEnd w:id="5"/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1.3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.</w:t>
      </w:r>
      <w:r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Rodno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osetljivi</w:t>
      </w:r>
      <w:r w:rsidR="00C50764" w:rsidRPr="000002EF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b/>
          <w:color w:val="5B9BD5"/>
          <w:sz w:val="20"/>
          <w:szCs w:val="20"/>
          <w:lang w:val="sr-Cyrl-RS"/>
        </w:rPr>
        <w:t>nadzor</w:t>
      </w:r>
    </w:p>
    <w:p w14:paraId="1A109223" w14:textId="77777777" w:rsidR="00DA6287" w:rsidRPr="000002EF" w:rsidRDefault="005E3627" w:rsidP="00B207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tbl>
      <w:tblPr>
        <w:tblStyle w:val="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6906"/>
      </w:tblGrid>
      <w:tr w:rsidR="00DA6287" w:rsidRPr="000002EF" w14:paraId="7B17CEDC" w14:textId="77777777" w:rsidTr="00D407CE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1B5D" w14:textId="20C35809" w:rsidR="00DA6287" w:rsidRPr="000002EF" w:rsidRDefault="009346E0" w:rsidP="00B207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Predmet</w:t>
            </w:r>
          </w:p>
        </w:tc>
        <w:tc>
          <w:tcPr>
            <w:tcW w:w="6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D7FAC" w14:textId="2043EF77" w:rsidR="00DA6287" w:rsidRPr="000002EF" w:rsidRDefault="009346E0" w:rsidP="00B207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Pitanje</w:t>
            </w:r>
          </w:p>
        </w:tc>
      </w:tr>
      <w:tr w:rsidR="00DA6287" w:rsidRPr="000002EF" w14:paraId="2B8E2373" w14:textId="77777777" w:rsidTr="00D407CE">
        <w:trPr>
          <w:trHeight w:val="75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7C4E8" w14:textId="21AEDDBD" w:rsidR="00DA6287" w:rsidRPr="000002EF" w:rsidRDefault="009346E0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Skupštinska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tela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E334" w14:textId="0048CCC2" w:rsidR="00735938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Postojanje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format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mandat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skupštinskih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tela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zaduženih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ravnopravnost</w:t>
            </w:r>
          </w:p>
        </w:tc>
      </w:tr>
      <w:tr w:rsidR="00DA6287" w:rsidRPr="000002EF" w14:paraId="0187E07E" w14:textId="77777777" w:rsidTr="00D407CE">
        <w:trPr>
          <w:trHeight w:val="1454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2B94A" w14:textId="7040B370" w:rsidR="00DA6287" w:rsidRPr="000002EF" w:rsidRDefault="009346E0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Urodnjavanje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AFC70" w14:textId="5976F2C5" w:rsidR="004B36C9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Uključivanje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aspekata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ravnopravnosti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pitanja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rasprave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rad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odbora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kao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različite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vidove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nadzornih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aktivnosti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kako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kreatori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zaštitili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od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nesvesnih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predrasuda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kako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zakoni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obuhvatali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svakoga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jednak</w:t>
            </w:r>
            <w:r w:rsidR="009603C5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način</w:t>
            </w:r>
          </w:p>
          <w:p w14:paraId="28732324" w14:textId="29A459C2" w:rsidR="004B36C9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Dostupnost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podataka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razvrstanih</w:t>
            </w:r>
            <w:r w:rsidR="00D767F8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</w:t>
            </w:r>
            <w:r w:rsidR="004B36C9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polu</w:t>
            </w:r>
          </w:p>
          <w:p w14:paraId="6417D65F" w14:textId="1748972E" w:rsidR="00DA6287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Rodna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ravnoteža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javnim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raspravama</w:t>
            </w:r>
          </w:p>
        </w:tc>
      </w:tr>
      <w:tr w:rsidR="00DA6287" w:rsidRPr="000002EF" w14:paraId="6268F82A" w14:textId="77777777" w:rsidTr="00D407CE">
        <w:trPr>
          <w:trHeight w:val="837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BFD6A" w14:textId="01119E1D" w:rsidR="00DA6287" w:rsidRPr="000002EF" w:rsidRDefault="009346E0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Stručnost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5BBD3" w14:textId="3028E9CB" w:rsidR="004B36C9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Dostupnost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stručnosti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unutar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institucije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obezbeđuje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se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aktivnostima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podržava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eliminisanje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svih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oblika</w:t>
            </w:r>
            <w:r w:rsidR="004B36C9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rodno</w:t>
            </w:r>
            <w:r w:rsidR="004B36C9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zasnovane</w:t>
            </w:r>
            <w:r w:rsidR="004B36C9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diskriminacije</w:t>
            </w:r>
          </w:p>
          <w:p w14:paraId="50337DAB" w14:textId="7DDE2D6B" w:rsidR="00DA6287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Dostupnost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eksternih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stručnjaka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koji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dopunjuju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stručnost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unutar</w:t>
            </w:r>
            <w:r w:rsidR="00A5716E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institucije</w:t>
            </w:r>
          </w:p>
        </w:tc>
      </w:tr>
      <w:tr w:rsidR="00DA6287" w:rsidRPr="000002EF" w14:paraId="71A883C9" w14:textId="77777777" w:rsidTr="00D407CE">
        <w:trPr>
          <w:trHeight w:val="99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54470" w14:textId="4C386526" w:rsidR="00DA6287" w:rsidRPr="000002EF" w:rsidRDefault="009346E0" w:rsidP="009603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Međunarodni</w:t>
            </w:r>
            <w:r w:rsidR="00C50764" w:rsidRPr="000002EF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>standardi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F6D15" w14:textId="335130FE" w:rsidR="00DA6287" w:rsidRPr="000002EF" w:rsidRDefault="009346E0" w:rsidP="004B36C9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16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Praćenje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usklađenosti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međunarodnim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standardima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normama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uključujući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Konvenciju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eliminisanju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svih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oblika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diskriminacije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žena</w:t>
            </w:r>
            <w:r w:rsidR="00601093" w:rsidRPr="000002E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471E61" w:rsidRPr="000002EF">
              <w:rPr>
                <w:rFonts w:ascii="Arial" w:hAnsi="Arial" w:cs="Arial"/>
                <w:sz w:val="20"/>
                <w:szCs w:val="20"/>
                <w:lang w:val="sr-Cyrl-RS"/>
              </w:rPr>
              <w:t>(CEDAW)</w:t>
            </w:r>
            <w:bookmarkStart w:id="6" w:name="_aktmo1qju2g5" w:colFirst="0" w:colLast="0"/>
            <w:bookmarkEnd w:id="6"/>
          </w:p>
        </w:tc>
      </w:tr>
    </w:tbl>
    <w:p w14:paraId="68D4A8F5" w14:textId="77777777" w:rsidR="00233DE7" w:rsidRPr="000002EF" w:rsidRDefault="00233DE7" w:rsidP="00B207E4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b/>
          <w:i/>
          <w:sz w:val="20"/>
          <w:szCs w:val="20"/>
          <w:lang w:val="sr-Cyrl-RS"/>
        </w:rPr>
        <w:br w:type="page"/>
      </w:r>
    </w:p>
    <w:p w14:paraId="4162B16B" w14:textId="35F55203" w:rsidR="00601093" w:rsidRPr="000002EF" w:rsidRDefault="009346E0" w:rsidP="00FC4A91">
      <w:pPr>
        <w:pStyle w:val="NormalWeb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lastRenderedPageBreak/>
        <w:t>Dodatak</w:t>
      </w:r>
      <w:r w:rsidR="00601093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 xml:space="preserve"> 3. </w:t>
      </w: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Izvod</w:t>
      </w:r>
      <w:r w:rsidR="00601093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iz</w:t>
      </w:r>
      <w:r w:rsidR="00601093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Kigalijske</w:t>
      </w:r>
      <w:r w:rsidR="00601093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deklaracije</w:t>
      </w:r>
      <w:r w:rsidR="00601093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Interparlamentarne</w:t>
      </w:r>
      <w:r w:rsidR="00A5716E" w:rsidRPr="000002EF"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lang w:val="sr-Cyrl-RS"/>
        </w:rPr>
        <w:t>unije</w:t>
      </w:r>
    </w:p>
    <w:p w14:paraId="023D3DBA" w14:textId="60550642" w:rsidR="00601093" w:rsidRPr="000002EF" w:rsidRDefault="009346E0" w:rsidP="00A07128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Parlamentarci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iz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celog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sveta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usvojili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Kigalijsku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deklaraciju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>„</w:t>
      </w:r>
      <w:hyperlink r:id="rId9">
        <w:r w:rsidR="00A5716E" w:rsidRPr="000002EF">
          <w:rPr>
            <w:rFonts w:ascii="Arial" w:eastAsia="Arial" w:hAnsi="Arial" w:cs="Arial"/>
            <w:color w:val="1155CC"/>
            <w:sz w:val="20"/>
            <w:szCs w:val="20"/>
            <w:lang w:val="sr-Cyrl-RS"/>
          </w:rPr>
          <w:t>Gender equality and gender-sensitive parliaments as drivers of change for a more resilient and peaceful world”</w:t>
        </w:r>
      </w:hyperlink>
      <w:r w:rsidR="00EE7062" w:rsidRPr="000002EF">
        <w:rPr>
          <w:sz w:val="20"/>
          <w:szCs w:val="20"/>
          <w:lang w:val="sr-Cyrl-RS"/>
        </w:rPr>
        <w:t xml:space="preserve"> (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„</w:t>
      </w:r>
      <w:r>
        <w:rPr>
          <w:rFonts w:ascii="Arial" w:eastAsia="Arial" w:hAnsi="Arial" w:cs="Arial"/>
          <w:sz w:val="20"/>
          <w:szCs w:val="20"/>
          <w:lang w:val="sr-Cyrl-RS"/>
        </w:rPr>
        <w:t>Rodna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ravnopravnost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rodno</w:t>
      </w:r>
      <w:r w:rsidR="00A5716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osetljivi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kao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pokretači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promena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otporniji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mirniji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svet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“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>)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145. </w:t>
      </w:r>
      <w:r>
        <w:rPr>
          <w:rFonts w:ascii="Arial" w:eastAsia="Arial" w:hAnsi="Arial" w:cs="Arial"/>
          <w:sz w:val="20"/>
          <w:szCs w:val="20"/>
          <w:lang w:val="sr-Cyrl-RS"/>
        </w:rPr>
        <w:t>Skupštini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Interparlamentarne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unije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Kigaliju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hyperlink r:id="rId10">
        <w:r w:rsidR="00EE7062" w:rsidRPr="000002EF">
          <w:rPr>
            <w:rFonts w:ascii="Arial" w:eastAsia="Arial" w:hAnsi="Arial" w:cs="Arial"/>
            <w:color w:val="1155CC"/>
            <w:sz w:val="20"/>
            <w:szCs w:val="20"/>
            <w:lang w:val="sr-Cyrl-RS"/>
          </w:rPr>
          <w:t>145th Inter-Parliamentary Union Assembly</w:t>
        </w:r>
      </w:hyperlink>
      <w:r w:rsidR="00EE7062" w:rsidRPr="000002EF">
        <w:rPr>
          <w:sz w:val="20"/>
          <w:szCs w:val="20"/>
          <w:lang w:val="sr-Cyrl-RS"/>
        </w:rPr>
        <w:t>)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Ruandi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0275B29C" w14:textId="790DFC12" w:rsidR="00A07128" w:rsidRPr="000002EF" w:rsidRDefault="009346E0" w:rsidP="00A07128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Celokupan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tekst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Deklaracije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:</w:t>
      </w:r>
    </w:p>
    <w:p w14:paraId="7851BA53" w14:textId="77777777" w:rsidR="00A07128" w:rsidRPr="000002EF" w:rsidRDefault="00C50764" w:rsidP="00A0712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&lt;https://www.ipu.org/news/press-releases/2022-10/ipu-member-parliaments-commit-accelerating-gender-equality&gt;</w:t>
      </w:r>
    </w:p>
    <w:p w14:paraId="72660711" w14:textId="27D12AE1" w:rsidR="00601093" w:rsidRPr="000002EF" w:rsidRDefault="009346E0" w:rsidP="00A07128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Izvod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iz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deset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obaveza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sadržanih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poslednjem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delu</w:t>
      </w:r>
      <w:r w:rsidR="00EE7062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Deklaracije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:</w:t>
      </w:r>
    </w:p>
    <w:p w14:paraId="4F2A18BA" w14:textId="24D8D7D0" w:rsidR="00601093" w:rsidRPr="000002EF" w:rsidRDefault="00601093" w:rsidP="00A07128">
      <w:pPr>
        <w:pStyle w:val="NormalWeb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>„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Naša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posvećenost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rodno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osetljivim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parlamentima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danas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mora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biti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ambicioznija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nego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što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je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bila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pre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deset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godina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Gledajući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unapred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obavezujemo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se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na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sledećih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deset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aktivnosti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kako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bismo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mnogo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više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parlamenata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učinili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rodno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osetljivima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u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narednih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deset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="009346E0">
        <w:rPr>
          <w:rFonts w:ascii="Arial" w:eastAsia="Arial" w:hAnsi="Arial" w:cs="Arial"/>
          <w:sz w:val="20"/>
          <w:szCs w:val="20"/>
          <w:lang w:val="sr-Cyrl-RS"/>
        </w:rPr>
        <w:t>godina</w:t>
      </w:r>
      <w:r w:rsidRPr="000002EF">
        <w:rPr>
          <w:rFonts w:ascii="Arial" w:eastAsia="Arial" w:hAnsi="Arial" w:cs="Arial"/>
          <w:sz w:val="20"/>
          <w:szCs w:val="20"/>
          <w:lang w:val="sr-Cyrl-RS"/>
        </w:rPr>
        <w:t>:</w:t>
      </w:r>
    </w:p>
    <w:p w14:paraId="1D0373A9" w14:textId="6F7530DD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Ocenićemo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stepen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osetljivosti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naših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parlamenata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dva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puta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kako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bismo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obezbedili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ostvarenje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napretka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između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dva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trenutka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2878D6F0" w14:textId="2B511CF3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Formiraćemo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uravnotežen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upravni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odbor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koji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će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pratiti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nalaze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preporuke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procena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osetljivosti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koji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će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imati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ovlašćenja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resurse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mandat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vodi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reforme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3EDA8609" w14:textId="1480FF8A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Prepoznaćemo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pojedinačne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razlike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među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ženama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daćemo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prioritet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uključivanju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nedovoljno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zastupljenih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grupa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kao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što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mlade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žene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žene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iz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autohtonih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zajednica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žene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invaliditetom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6054E0BB" w14:textId="654564E3" w:rsidR="00601093" w:rsidRPr="000002EF" w:rsidRDefault="009346E0" w:rsidP="00067D3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Formiraćemo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odbor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rodnu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ravnopravnost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ili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slično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telo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koje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može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efikasno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pozivati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odgovornost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Vladu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obezbediti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resurse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telo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osnažiti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ga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uključujući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ženski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klub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koji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može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efikasno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podržati</w:t>
      </w:r>
      <w:r w:rsidR="00D778CF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poslanice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njihovom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parlamentarnom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radu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333E617E" w14:textId="01F35DD0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Usvojićemo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zvanična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pravila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kako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bismo</w:t>
      </w:r>
      <w:r w:rsidR="00067D3E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uspostavili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ravnotežu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svim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rukovodećim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pozicijama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obezbedićemo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paritet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zastupljenosti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žena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muškaraca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svim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parlamentarnim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aktivnostima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zabranićemo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odbore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grupe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jednog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pola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7B2EE667" w14:textId="133FE009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Angažovaćemo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poslanike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druge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muškarce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aktivne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parlamentarnom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ekosistemu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nastupaju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kao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saveznici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ravnopravnost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uključujući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putem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predlaganja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zakona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inicijativa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aktivnosti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zajedno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sa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poslanicama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na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zakonodavnom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nadzornom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polju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polju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zastupljenosti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5149F022" w14:textId="6B3AF6FF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Obezbedićemo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osetljivost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rodna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ravnopravnost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urodnjavanje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rodno</w:t>
      </w:r>
      <w:r w:rsidR="00F5725B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odgovorno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budžetiranje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vode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aktivnosti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svakom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trenutku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1C8E25CA" w14:textId="4F4CF2FB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Sprovodićemo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rodne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revizije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zakonodavnih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budžetskih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nadzornih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aktivnosti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ali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inicijativa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koje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imaju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cilj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uvođenje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ili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reformu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između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ostalog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>,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tehnologije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mera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da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parlamenti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učine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„</w:t>
      </w:r>
      <w:r>
        <w:rPr>
          <w:rFonts w:ascii="Arial" w:eastAsia="Arial" w:hAnsi="Arial" w:cs="Arial"/>
          <w:sz w:val="20"/>
          <w:szCs w:val="20"/>
          <w:lang w:val="sr-Cyrl-RS"/>
        </w:rPr>
        <w:t>zelenijima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“, </w:t>
      </w:r>
      <w:r>
        <w:rPr>
          <w:rFonts w:ascii="Arial" w:eastAsia="Arial" w:hAnsi="Arial" w:cs="Arial"/>
          <w:sz w:val="20"/>
          <w:szCs w:val="20"/>
          <w:lang w:val="sr-Cyrl-RS"/>
        </w:rPr>
        <w:t>inicijativa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uključivanje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građana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rad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sprovođenje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odgovarajućih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preporuka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iz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takvih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revizija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144C7D45" w14:textId="6B95616B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Postaćemo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koji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brinu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tako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što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potpunosti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voditi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računa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potrebama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poslanika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poslanica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ostalih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zaposlenih</w:t>
      </w:r>
      <w:r w:rsidR="004275F8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dok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obavljaju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svoje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parlamentarne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dužnosti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556E6D19" w14:textId="5FEFC5A7" w:rsidR="00601093" w:rsidRPr="000002EF" w:rsidRDefault="009346E0" w:rsidP="00A071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sz w:val="20"/>
          <w:szCs w:val="20"/>
          <w:lang w:val="sr-Cyrl-RS"/>
        </w:rPr>
        <w:t>Uvešćemo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stroge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politike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sa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ciljem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nulte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tolerancije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prema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nasilju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nad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ženama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seksualnom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uznemiravanju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maltretiranju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parlamentu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uspostavićemo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nezavisne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i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efikasne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žalbene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postupke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Arial" w:hAnsi="Arial" w:cs="Arial"/>
          <w:sz w:val="20"/>
          <w:szCs w:val="20"/>
          <w:lang w:val="sr-Cyrl-RS"/>
        </w:rPr>
        <w:t>uz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ozbiljne</w:t>
      </w:r>
      <w:r w:rsidR="008F6E0C"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  <w:lang w:val="sr-Cyrl-RS"/>
        </w:rPr>
        <w:t>kazne</w:t>
      </w:r>
      <w:r w:rsidR="00601093" w:rsidRPr="000002EF">
        <w:rPr>
          <w:rFonts w:ascii="Arial" w:eastAsia="Arial" w:hAnsi="Arial" w:cs="Arial"/>
          <w:sz w:val="20"/>
          <w:szCs w:val="20"/>
          <w:lang w:val="sr-Cyrl-RS"/>
        </w:rPr>
        <w:t>.“</w:t>
      </w:r>
    </w:p>
    <w:p w14:paraId="085C384B" w14:textId="77777777" w:rsidR="00601093" w:rsidRPr="000002EF" w:rsidRDefault="00601093" w:rsidP="00FC4A9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000002EF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sectPr w:rsidR="00601093" w:rsidRPr="000002EF" w:rsidSect="009A0F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70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79D26" w14:textId="77777777" w:rsidR="00257FFB" w:rsidRDefault="00257FFB">
      <w:pPr>
        <w:spacing w:after="0" w:line="240" w:lineRule="auto"/>
      </w:pPr>
      <w:r>
        <w:separator/>
      </w:r>
    </w:p>
  </w:endnote>
  <w:endnote w:type="continuationSeparator" w:id="0">
    <w:p w14:paraId="3642A57D" w14:textId="77777777" w:rsidR="00257FFB" w:rsidRDefault="0025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3FB0" w14:textId="77777777" w:rsidR="009346E0" w:rsidRDefault="00934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343488" w14:textId="77777777" w:rsidR="009346E0" w:rsidRDefault="00934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82F75" w14:textId="4277322E" w:rsidR="009346E0" w:rsidRDefault="00934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31</w:t>
    </w:r>
    <w:r>
      <w:rPr>
        <w:color w:val="000000"/>
      </w:rPr>
      <w:fldChar w:fldCharType="end"/>
    </w:r>
  </w:p>
  <w:p w14:paraId="183193C4" w14:textId="77777777" w:rsidR="009346E0" w:rsidRDefault="00934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57D78" w14:textId="77777777" w:rsidR="009346E0" w:rsidRDefault="0093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DB64" w14:textId="77777777" w:rsidR="00257FFB" w:rsidRDefault="00257FFB">
      <w:pPr>
        <w:spacing w:after="0" w:line="240" w:lineRule="auto"/>
      </w:pPr>
      <w:r>
        <w:separator/>
      </w:r>
    </w:p>
  </w:footnote>
  <w:footnote w:type="continuationSeparator" w:id="0">
    <w:p w14:paraId="37EF78F3" w14:textId="77777777" w:rsidR="00257FFB" w:rsidRDefault="00257FFB">
      <w:pPr>
        <w:spacing w:after="0" w:line="240" w:lineRule="auto"/>
      </w:pPr>
      <w:r>
        <w:continuationSeparator/>
      </w:r>
    </w:p>
  </w:footnote>
  <w:footnote w:id="1">
    <w:p w14:paraId="056078A5" w14:textId="53EB4075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Plan of Action for Gender-sensitive Parliaments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(„</w:t>
      </w:r>
      <w:r>
        <w:rPr>
          <w:rFonts w:ascii="Arial" w:eastAsia="Arial" w:hAnsi="Arial" w:cs="Arial"/>
          <w:sz w:val="18"/>
          <w:szCs w:val="18"/>
          <w:lang w:val="sr-Cyrl-RS"/>
        </w:rPr>
        <w:t>Akcioni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plan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za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osetljive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parlamente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“), </w:t>
      </w:r>
      <w:r>
        <w:rPr>
          <w:rFonts w:ascii="Arial" w:eastAsia="Arial" w:hAnsi="Arial" w:cs="Arial"/>
          <w:sz w:val="18"/>
          <w:szCs w:val="18"/>
          <w:lang w:val="sr-Cyrl-RS"/>
        </w:rPr>
        <w:t>Interparlamentarna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unija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, 2017.</w:t>
      </w:r>
    </w:p>
  </w:footnote>
  <w:footnote w:id="2">
    <w:p w14:paraId="6101135A" w14:textId="33CB217E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Realizing Gender Equality in Parliament: A Guide for Parliaments in the OSCE Region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</w:t>
      </w:r>
      <w:r>
        <w:rPr>
          <w:rFonts w:ascii="Arial" w:hAnsi="Arial" w:cs="Arial"/>
          <w:sz w:val="18"/>
          <w:szCs w:val="18"/>
          <w:lang w:val="sr-Cyrl-RS"/>
        </w:rPr>
        <w:t>Ostvarivanje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vodič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regionu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>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), ODIHR, 2021,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15, </w:t>
      </w:r>
      <w:r>
        <w:rPr>
          <w:rFonts w:ascii="Arial" w:hAnsi="Arial" w:cs="Arial"/>
          <w:sz w:val="18"/>
          <w:szCs w:val="18"/>
          <w:lang w:val="sr-Cyrl-RS"/>
        </w:rPr>
        <w:t>preuzeto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knjige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Sare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Čajlds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(Sarah Childs)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Sonje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Palmijeri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(Sonia Palmieri) „Gender Sensitive Parliaments: Feminizing Formal Political Institutions” („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feminizovanje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formalnih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političkih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institucija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Marijan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Sojer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(Marian Sawer), </w:t>
      </w:r>
      <w:r>
        <w:rPr>
          <w:rFonts w:ascii="Arial" w:hAnsi="Arial" w:cs="Arial"/>
          <w:sz w:val="18"/>
          <w:szCs w:val="18"/>
          <w:lang w:val="sr-Cyrl-RS"/>
        </w:rPr>
        <w:t>Li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En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Banazak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(Lee Ann Banaszak), </w:t>
      </w:r>
      <w:r>
        <w:rPr>
          <w:rFonts w:ascii="Arial" w:hAnsi="Arial" w:cs="Arial"/>
          <w:sz w:val="18"/>
          <w:szCs w:val="18"/>
          <w:lang w:val="sr-Cyrl-RS"/>
        </w:rPr>
        <w:t>Žaki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Tru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(Jacqui True)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Džoana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Kantola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(Johanna Kantola) (</w:t>
      </w:r>
      <w:r>
        <w:rPr>
          <w:rFonts w:ascii="Arial" w:hAnsi="Arial" w:cs="Arial"/>
          <w:sz w:val="18"/>
          <w:szCs w:val="18"/>
          <w:lang w:val="sr-Cyrl-RS"/>
        </w:rPr>
        <w:t>urednici</w:t>
      </w:r>
      <w:r w:rsidRPr="00CC69E5">
        <w:rPr>
          <w:rFonts w:ascii="Arial" w:hAnsi="Arial" w:cs="Arial"/>
          <w:sz w:val="18"/>
          <w:szCs w:val="18"/>
          <w:lang w:val="sr-Cyrl-RS"/>
        </w:rPr>
        <w:t>): „Handbook of Feminist Governance“ („</w:t>
      </w:r>
      <w:r>
        <w:rPr>
          <w:rFonts w:ascii="Arial" w:hAnsi="Arial" w:cs="Arial"/>
          <w:sz w:val="18"/>
          <w:szCs w:val="18"/>
          <w:lang w:val="sr-Cyrl-RS"/>
        </w:rPr>
        <w:t>Priručnik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žensko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upravljanje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Cheltenham: Edward Elgar Publishing, 2023,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174-188.</w:t>
      </w:r>
    </w:p>
  </w:footnote>
  <w:footnote w:id="3">
    <w:p w14:paraId="01505EFD" w14:textId="13BFF38B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Gender Sensitising Parliaments Guidelines: Standards and a Checklist for Parliamentary Change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</w:t>
      </w:r>
      <w:r>
        <w:rPr>
          <w:rFonts w:ascii="Arial" w:hAnsi="Arial" w:cs="Arial"/>
          <w:sz w:val="18"/>
          <w:szCs w:val="18"/>
          <w:lang w:val="sr-Cyrl-RS"/>
        </w:rPr>
        <w:t>Smernice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činjenje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parlamenata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standardi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stavke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parlamentarnu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promenu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</w:t>
      </w:r>
      <w:r>
        <w:rPr>
          <w:rFonts w:ascii="Arial" w:hAnsi="Arial" w:cs="Arial"/>
          <w:sz w:val="18"/>
          <w:szCs w:val="18"/>
          <w:lang w:val="sr-Cyrl-RS"/>
        </w:rPr>
        <w:t>Parlamentarna</w:t>
      </w:r>
      <w:r w:rsidRPr="00CC69E5">
        <w:rPr>
          <w:rFonts w:ascii="Arial" w:hAnsi="Arial" w:cs="Arial"/>
          <w:sz w:val="18"/>
          <w:szCs w:val="18"/>
          <w:lang w:val="sr-Cyrl-RS" w:eastAsia="en-US"/>
        </w:rPr>
        <w:t xml:space="preserve"> </w:t>
      </w:r>
      <w:r>
        <w:rPr>
          <w:rFonts w:ascii="Arial" w:hAnsi="Arial" w:cs="Arial"/>
          <w:sz w:val="18"/>
          <w:szCs w:val="18"/>
          <w:lang w:val="sr-Cyrl-RS" w:eastAsia="en-US"/>
        </w:rPr>
        <w:t>asocijacija</w:t>
      </w:r>
      <w:r w:rsidRPr="00CC69E5">
        <w:rPr>
          <w:rFonts w:ascii="Arial" w:hAnsi="Arial" w:cs="Arial"/>
          <w:sz w:val="18"/>
          <w:szCs w:val="18"/>
          <w:lang w:val="sr-Cyrl-RS" w:eastAsia="en-US"/>
        </w:rPr>
        <w:t xml:space="preserve"> </w:t>
      </w:r>
      <w:r>
        <w:rPr>
          <w:rFonts w:ascii="Arial" w:hAnsi="Arial" w:cs="Arial"/>
          <w:sz w:val="18"/>
          <w:szCs w:val="18"/>
          <w:lang w:val="sr-Cyrl-RS" w:eastAsia="en-US"/>
        </w:rPr>
        <w:t>Komonvelta</w:t>
      </w:r>
      <w:r w:rsidRPr="00CC69E5">
        <w:rPr>
          <w:rFonts w:ascii="Arial" w:hAnsi="Arial" w:cs="Arial"/>
          <w:sz w:val="18"/>
          <w:szCs w:val="18"/>
          <w:lang w:val="sr-Cyrl-RS" w:eastAsia="en-US"/>
        </w:rPr>
        <w:t xml:space="preserve">,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2020;</w:t>
      </w:r>
      <w:hyperlink r:id="rId4">
        <w:r w:rsidRPr="00CC69E5">
          <w:rPr>
            <w:rFonts w:ascii="Arial" w:eastAsia="Arial" w:hAnsi="Arial" w:cs="Arial"/>
            <w:sz w:val="18"/>
            <w:szCs w:val="18"/>
            <w:lang w:val="sr-Cyrl-RS"/>
          </w:rPr>
          <w:t xml:space="preserve"> </w:t>
        </w:r>
      </w:hyperlink>
      <w:hyperlink r:id="rId5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Gender-Sensitive Parliaments: A Global Review of Good Practice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pregled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dobre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prakse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svetu</w:t>
      </w:r>
      <w:r w:rsidRPr="00CC69E5">
        <w:rPr>
          <w:rFonts w:ascii="Arial" w:hAnsi="Arial" w:cs="Arial"/>
          <w:sz w:val="18"/>
          <w:szCs w:val="18"/>
          <w:lang w:val="sr-Cyrl-RS"/>
        </w:rPr>
        <w:t>“)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 w:eastAsia="en-US"/>
        </w:rPr>
        <w:t>Interparlamentarna</w:t>
      </w:r>
      <w:r w:rsidRPr="00CC69E5">
        <w:rPr>
          <w:rFonts w:ascii="Arial" w:hAnsi="Arial" w:cs="Arial"/>
          <w:sz w:val="18"/>
          <w:szCs w:val="18"/>
          <w:lang w:val="sr-Cyrl-RS" w:eastAsia="en-US"/>
        </w:rPr>
        <w:t xml:space="preserve"> </w:t>
      </w:r>
      <w:r>
        <w:rPr>
          <w:rFonts w:ascii="Arial" w:hAnsi="Arial" w:cs="Arial"/>
          <w:sz w:val="18"/>
          <w:szCs w:val="18"/>
          <w:lang w:val="sr-Cyrl-RS" w:eastAsia="en-US"/>
        </w:rPr>
        <w:t>unija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, 2011.</w:t>
      </w:r>
    </w:p>
  </w:footnote>
  <w:footnote w:id="4">
    <w:p w14:paraId="0358CABC" w14:textId="269D2BDF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6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Participatory Gender Audits. A step-by-step Guidance Document for OSCE Parliaments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Participativne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revizije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dokument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detaljnim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smernicama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>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>“)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, ODIHR, 2022.</w:t>
      </w:r>
    </w:p>
  </w:footnote>
  <w:footnote w:id="5">
    <w:p w14:paraId="006631F8" w14:textId="6A70CF72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Videti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više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informacija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7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Realizing Gender Equality in Parliament: A Guide for Parliaments in the OSCE Region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Ostvarivanje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vodič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regionu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>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>“), ODIHR, 2021.</w:t>
      </w:r>
    </w:p>
  </w:footnote>
  <w:footnote w:id="6">
    <w:p w14:paraId="6B97A162" w14:textId="499537C8" w:rsidR="009346E0" w:rsidRPr="00CC69E5" w:rsidRDefault="009346E0" w:rsidP="000B37C6">
      <w:pPr>
        <w:pStyle w:val="FootnoteText"/>
        <w:jc w:val="both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Misija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>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pružila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stručnu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podršku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tehničku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pomoć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sprovođenje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participativne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revizije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ODIHR </w:t>
      </w:r>
      <w:r>
        <w:rPr>
          <w:rFonts w:ascii="Arial" w:hAnsi="Arial" w:cs="Arial"/>
          <w:sz w:val="18"/>
          <w:szCs w:val="18"/>
          <w:lang w:val="sr-Cyrl-RS"/>
        </w:rPr>
        <w:t>zahvaljuje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šefu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Misije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članovima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Misije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podršci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dobroj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saradnji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</w:p>
  </w:footnote>
  <w:footnote w:id="7">
    <w:p w14:paraId="33172690" w14:textId="58AA3751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8" w:history="1">
        <w:r w:rsidRPr="00CC69E5">
          <w:rPr>
            <w:rFonts w:ascii="Arial" w:eastAsia="Aptos" w:hAnsi="Arial" w:cs="Arial"/>
            <w:color w:val="1155CC"/>
            <w:kern w:val="0"/>
            <w:sz w:val="18"/>
            <w:szCs w:val="18"/>
            <w:u w:val="single"/>
            <w:lang w:val="sr-Cyrl-RS" w:eastAsia="en-GB"/>
          </w:rPr>
          <w:t>Realizing Gender Equality in Parliament: A Guide for Parliaments in the OSCE Region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Ostvarivanje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vodič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regionu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>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ODIHR, 2021,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7.</w:t>
      </w:r>
    </w:p>
  </w:footnote>
  <w:footnote w:id="8">
    <w:p w14:paraId="1A2F3FC0" w14:textId="75BE36BD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Srbija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još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uvek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nije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podnela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Peti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periodični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izveštaj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koji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je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trebalo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da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bude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podnesen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martu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2023.</w:t>
      </w:r>
    </w:p>
  </w:footnote>
  <w:footnote w:id="9">
    <w:p w14:paraId="21AD6FA2" w14:textId="642FB1EB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9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Concluding observations on the fourth periodic report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Zaključna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zapažanja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vezi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Četvrtim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periodičnim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izveštajem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CEDAW/C/SRB/CO/4, 2019,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8.</w:t>
      </w:r>
    </w:p>
  </w:footnote>
  <w:footnote w:id="10">
    <w:p w14:paraId="15A06D40" w14:textId="12B3CD08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0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Kigalijska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deklaracija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kao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pokretači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promena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otporniji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svet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Usvojeno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145. </w:t>
      </w:r>
      <w:r>
        <w:rPr>
          <w:rFonts w:ascii="Arial" w:hAnsi="Arial" w:cs="Arial"/>
          <w:sz w:val="18"/>
          <w:szCs w:val="18"/>
          <w:lang w:val="sr-Cyrl-RS"/>
        </w:rPr>
        <w:t>skupštini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Interparlamentarne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unije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Kigaliju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15. </w:t>
      </w:r>
      <w:r>
        <w:rPr>
          <w:rFonts w:ascii="Arial" w:hAnsi="Arial" w:cs="Arial"/>
          <w:sz w:val="18"/>
          <w:szCs w:val="18"/>
          <w:lang w:val="sr-Cyrl-RS"/>
        </w:rPr>
        <w:t>oktobra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2022.</w:t>
      </w:r>
    </w:p>
  </w:footnote>
  <w:footnote w:id="11">
    <w:p w14:paraId="468BEA18" w14:textId="7E2611D6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11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Concluding observations on the fourth periodic report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Zaključna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zapažanja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vezi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Četvrtim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periodičnim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izveštajem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>“), CEDAW/C/SRB/CO/4, 2019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. 8</w:t>
      </w:r>
      <w:r w:rsidRPr="00CC69E5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12">
    <w:p w14:paraId="00A07D41" w14:textId="0964E170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Saopštenje</w:t>
        </w:r>
        <w:r w:rsidRPr="00CC69E5">
          <w:rPr>
            <w:rStyle w:val="Hyperlink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8.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sednice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Ustavnog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suda</w:t>
        </w:r>
      </w:hyperlink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održane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27.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juna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2024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</w:p>
  </w:footnote>
  <w:footnote w:id="13">
    <w:p w14:paraId="3C2F8C31" w14:textId="791F3955" w:rsidR="009346E0" w:rsidRPr="00CC69E5" w:rsidRDefault="009346E0" w:rsidP="000E727E">
      <w:pPr>
        <w:spacing w:after="0"/>
        <w:rPr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Lončar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J</w:t>
      </w:r>
      <w:r w:rsidRPr="00CC69E5">
        <w:rPr>
          <w:rFonts w:ascii="Arial" w:hAnsi="Arial" w:cs="Arial"/>
          <w:sz w:val="18"/>
          <w:szCs w:val="18"/>
          <w:lang w:val="sr-Cyrl-RS"/>
        </w:rPr>
        <w:t>. „</w:t>
      </w:r>
      <w:r>
        <w:rPr>
          <w:rFonts w:ascii="Arial" w:hAnsi="Arial" w:cs="Arial"/>
          <w:sz w:val="18"/>
          <w:szCs w:val="18"/>
          <w:lang w:val="sr-Cyrl-RS"/>
        </w:rPr>
        <w:t>Izbori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predstavljanje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žena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od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1990. </w:t>
      </w:r>
      <w:r>
        <w:rPr>
          <w:rFonts w:ascii="Arial" w:hAnsi="Arial" w:cs="Arial"/>
          <w:sz w:val="18"/>
          <w:szCs w:val="18"/>
          <w:lang w:val="sr-Cyrl-RS"/>
        </w:rPr>
        <w:t>do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2020”.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i/>
          <w:sz w:val="18"/>
          <w:szCs w:val="18"/>
          <w:lang w:val="sr-Cyrl-RS"/>
        </w:rPr>
        <w:t>Kako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i/>
          <w:sz w:val="18"/>
          <w:szCs w:val="18"/>
          <w:lang w:val="sr-Cyrl-RS"/>
        </w:rPr>
        <w:t>koga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Cyrl-RS"/>
        </w:rPr>
        <w:t>zašto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Cyrl-RS"/>
        </w:rPr>
        <w:t>smo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Cyrl-RS"/>
        </w:rPr>
        <w:t>birali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i/>
          <w:sz w:val="18"/>
          <w:szCs w:val="18"/>
          <w:lang w:val="sr-Cyrl-RS"/>
        </w:rPr>
        <w:t>Izbori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Cyrl-RS"/>
        </w:rPr>
        <w:t>Srbiji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 1990</w:t>
      </w:r>
      <w:r w:rsidRPr="00CC69E5">
        <w:rPr>
          <w:rFonts w:ascii="Arial" w:hAnsi="Arial" w:cs="Arial"/>
          <w:sz w:val="18"/>
          <w:szCs w:val="18"/>
          <w:lang w:val="sr-Cyrl-RS"/>
        </w:rPr>
        <w:t>–</w:t>
      </w:r>
      <w:r w:rsidRPr="00CC69E5">
        <w:rPr>
          <w:rFonts w:ascii="Arial" w:hAnsi="Arial" w:cs="Arial"/>
          <w:i/>
          <w:sz w:val="18"/>
          <w:szCs w:val="18"/>
          <w:lang w:val="sr-Cyrl-RS"/>
        </w:rPr>
        <w:t xml:space="preserve">2020. </w:t>
      </w:r>
      <w:r>
        <w:rPr>
          <w:rFonts w:ascii="Arial" w:hAnsi="Arial" w:cs="Arial"/>
          <w:i/>
          <w:sz w:val="18"/>
          <w:szCs w:val="18"/>
          <w:lang w:val="sr-Cyrl-RS"/>
        </w:rPr>
        <w:t>godine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</w:t>
      </w:r>
      <w:r>
        <w:rPr>
          <w:rFonts w:ascii="Arial" w:hAnsi="Arial" w:cs="Arial"/>
          <w:sz w:val="18"/>
          <w:szCs w:val="18"/>
          <w:lang w:val="sr-Cyrl-RS"/>
        </w:rPr>
        <w:t>uredili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Jovanović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Vučićević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). </w:t>
      </w:r>
      <w:r>
        <w:rPr>
          <w:rFonts w:ascii="Arial" w:hAnsi="Arial" w:cs="Arial"/>
          <w:sz w:val="18"/>
          <w:szCs w:val="18"/>
          <w:lang w:val="sr-Cyrl-RS"/>
        </w:rPr>
        <w:t>Beograd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Službeni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Institut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političke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studije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2020,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869–889.</w:t>
      </w:r>
    </w:p>
  </w:footnote>
  <w:footnote w:id="14">
    <w:p w14:paraId="03769F79" w14:textId="3BF51EB3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Prema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podacima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3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veb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-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sajta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Narodne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skupštine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15">
    <w:p w14:paraId="78D09D6A" w14:textId="7588B769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14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Gender Equality Index for the Republic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(„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Indeks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ravnopravnosti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Republiku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Srbiju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“),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Evropski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institut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rodnu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ravnopravnost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.</w:t>
      </w:r>
    </w:p>
  </w:footnote>
  <w:footnote w:id="16">
    <w:p w14:paraId="7633D365" w14:textId="5D1F2B32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Poslovnik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Narodne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skupštine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</w:t>
      </w:r>
      <w:r>
        <w:rPr>
          <w:rFonts w:ascii="Arial" w:hAnsi="Arial" w:cs="Arial"/>
          <w:sz w:val="18"/>
          <w:szCs w:val="18"/>
          <w:lang w:val="sr-Cyrl-RS"/>
        </w:rPr>
        <w:t>Sl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“, </w:t>
      </w:r>
      <w:r>
        <w:rPr>
          <w:rFonts w:ascii="Arial" w:hAnsi="Arial" w:cs="Arial"/>
          <w:sz w:val="18"/>
          <w:szCs w:val="18"/>
          <w:lang w:val="sr-Cyrl-RS"/>
        </w:rPr>
        <w:t>br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20/2012. </w:t>
      </w:r>
    </w:p>
  </w:footnote>
  <w:footnote w:id="17">
    <w:p w14:paraId="3D41B0DE" w14:textId="79827DA7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Prema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podacima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6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veb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-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sajta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Narodne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skupštine</w:t>
        </w:r>
      </w:hyperlink>
      <w:r w:rsidRPr="00CC69E5">
        <w:rPr>
          <w:rFonts w:ascii="Arial" w:hAnsi="Arial" w:cs="Arial"/>
          <w:color w:val="1155CC"/>
          <w:sz w:val="18"/>
          <w:szCs w:val="18"/>
          <w:u w:val="single"/>
          <w:lang w:val="sr-Cyrl-RS"/>
        </w:rPr>
        <w:t>.</w:t>
      </w:r>
    </w:p>
  </w:footnote>
  <w:footnote w:id="18">
    <w:p w14:paraId="1C2B1323" w14:textId="76D4EE4F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ODIHR, </w:t>
      </w:r>
      <w:hyperlink r:id="rId17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Republic of Serbia Early Parliamentary Elections 17 December 2023, ODIHR Election Observation Mission Final Report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Vanredni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parlamentarni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izbori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Republici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17. </w:t>
      </w:r>
      <w:r>
        <w:rPr>
          <w:rFonts w:ascii="Arial" w:hAnsi="Arial" w:cs="Arial"/>
          <w:sz w:val="18"/>
          <w:szCs w:val="18"/>
          <w:lang w:val="sr-Cyrl-RS"/>
        </w:rPr>
        <w:t>decembar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2023. </w:t>
      </w:r>
      <w:r>
        <w:rPr>
          <w:rFonts w:ascii="Arial" w:hAnsi="Arial" w:cs="Arial"/>
          <w:sz w:val="18"/>
          <w:szCs w:val="18"/>
          <w:lang w:val="sr-Cyrl-RS"/>
        </w:rPr>
        <w:t>Finalni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izveštaj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Misije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posmatranje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izbora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2024,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32.</w:t>
      </w:r>
    </w:p>
  </w:footnote>
  <w:footnote w:id="19">
    <w:p w14:paraId="32A5DB3E" w14:textId="0B251C3B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8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Odluka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određivanju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lica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zaduženog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rodnu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ravnopravnost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Narodna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skupština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april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2023.</w:t>
      </w:r>
    </w:p>
  </w:footnote>
  <w:footnote w:id="20">
    <w:p w14:paraId="1FD8989E" w14:textId="78E3140E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9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Uredba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internom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i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javnom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konkursu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popunjavanje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radnih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mesta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državnim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organima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</w:t>
      </w:r>
      <w:r>
        <w:rPr>
          <w:rFonts w:ascii="Arial" w:hAnsi="Arial" w:cs="Arial"/>
          <w:sz w:val="18"/>
          <w:szCs w:val="18"/>
          <w:lang w:val="sr-Cyrl-RS"/>
        </w:rPr>
        <w:t>Sl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“, </w:t>
      </w:r>
      <w:r>
        <w:rPr>
          <w:rFonts w:ascii="Arial" w:hAnsi="Arial" w:cs="Arial"/>
          <w:sz w:val="18"/>
          <w:szCs w:val="18"/>
          <w:lang w:val="sr-Cyrl-RS"/>
        </w:rPr>
        <w:t>br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2/2019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67/2021.</w:t>
      </w:r>
    </w:p>
  </w:footnote>
  <w:footnote w:id="21">
    <w:p w14:paraId="536396A0" w14:textId="747C8CB4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0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Zakon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radu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</w:t>
      </w:r>
      <w:r>
        <w:rPr>
          <w:rFonts w:ascii="Arial" w:hAnsi="Arial" w:cs="Arial"/>
          <w:sz w:val="18"/>
          <w:szCs w:val="18"/>
          <w:lang w:val="sr-Cyrl-RS"/>
        </w:rPr>
        <w:t>Sl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“, </w:t>
      </w:r>
      <w:r>
        <w:rPr>
          <w:rFonts w:ascii="Arial" w:hAnsi="Arial" w:cs="Arial"/>
          <w:sz w:val="18"/>
          <w:szCs w:val="18"/>
          <w:lang w:val="sr-Cyrl-RS"/>
        </w:rPr>
        <w:t>br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24/2005, 61/2005, 54/2009, 32/2013, 75/2014, 13/2017, 113/2017, 95/2018, </w:t>
      </w:r>
      <w:r>
        <w:rPr>
          <w:rFonts w:ascii="Arial" w:hAnsi="Arial" w:cs="Arial"/>
          <w:sz w:val="18"/>
          <w:szCs w:val="18"/>
          <w:lang w:val="sr-Cyrl-RS"/>
        </w:rPr>
        <w:t>čl</w:t>
      </w:r>
      <w:r w:rsidRPr="00CC69E5">
        <w:rPr>
          <w:rFonts w:ascii="Arial" w:hAnsi="Arial" w:cs="Arial"/>
          <w:sz w:val="18"/>
          <w:szCs w:val="18"/>
          <w:lang w:val="sr-Cyrl-RS"/>
        </w:rPr>
        <w:t>. 18–23.</w:t>
      </w:r>
    </w:p>
  </w:footnote>
  <w:footnote w:id="22">
    <w:p w14:paraId="2E965EEE" w14:textId="09E2EA5D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1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Kigalijska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deklaracija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kao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pokretači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promena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otporniji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svet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Usvojeno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145. </w:t>
      </w:r>
      <w:r>
        <w:rPr>
          <w:rFonts w:ascii="Arial" w:hAnsi="Arial" w:cs="Arial"/>
          <w:sz w:val="18"/>
          <w:szCs w:val="18"/>
          <w:lang w:val="sr-Cyrl-RS"/>
        </w:rPr>
        <w:t>skupštini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Interparlamentarne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unije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Kigaliju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15. </w:t>
      </w:r>
      <w:r>
        <w:rPr>
          <w:rFonts w:ascii="Arial" w:hAnsi="Arial" w:cs="Arial"/>
          <w:sz w:val="18"/>
          <w:szCs w:val="18"/>
          <w:lang w:val="sr-Cyrl-RS"/>
        </w:rPr>
        <w:t>oktobra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2022.</w:t>
      </w:r>
    </w:p>
  </w:footnote>
  <w:footnote w:id="23">
    <w:p w14:paraId="59C48C07" w14:textId="6174C800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22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Kodeks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ponašanja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narodnih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poslanika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Narodna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skupština</w:t>
      </w:r>
      <w:r w:rsidRPr="00CC69E5">
        <w:rPr>
          <w:rFonts w:ascii="Arial" w:hAnsi="Arial" w:cs="Arial"/>
          <w:sz w:val="18"/>
          <w:szCs w:val="18"/>
          <w:lang w:val="sr-Cyrl-RS"/>
        </w:rPr>
        <w:t>, 2020.</w:t>
      </w:r>
    </w:p>
  </w:footnote>
  <w:footnote w:id="24">
    <w:p w14:paraId="643CD1E4" w14:textId="2BF16B7D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3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Vodič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primenu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Kodeksa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ponašanja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narodnih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poslanika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Narodna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skupština</w:t>
      </w:r>
      <w:r w:rsidRPr="00CC69E5">
        <w:rPr>
          <w:rFonts w:ascii="Arial" w:hAnsi="Arial" w:cs="Arial"/>
          <w:sz w:val="18"/>
          <w:szCs w:val="18"/>
          <w:lang w:val="sr-Cyrl-RS"/>
        </w:rPr>
        <w:t>, 2021.</w:t>
      </w:r>
    </w:p>
  </w:footnote>
  <w:footnote w:id="25">
    <w:p w14:paraId="0C4D0082" w14:textId="1DC0953F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4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Kodeks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ponašanja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državnih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službenika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</w:t>
      </w:r>
      <w:r>
        <w:rPr>
          <w:rFonts w:ascii="Arial" w:hAnsi="Arial" w:cs="Arial"/>
          <w:sz w:val="18"/>
          <w:szCs w:val="18"/>
          <w:lang w:val="sr-Cyrl-RS"/>
        </w:rPr>
        <w:t>Sl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“, </w:t>
      </w:r>
      <w:r>
        <w:rPr>
          <w:rFonts w:ascii="Arial" w:hAnsi="Arial" w:cs="Arial"/>
          <w:sz w:val="18"/>
          <w:szCs w:val="18"/>
          <w:lang w:val="sr-Cyrl-RS"/>
        </w:rPr>
        <w:t>br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29/2008, 30/2015, 20/2018, 42/2018, 80/2019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32/2020.</w:t>
      </w:r>
    </w:p>
  </w:footnote>
  <w:footnote w:id="26">
    <w:p w14:paraId="01192531" w14:textId="312DF502" w:rsidR="009346E0" w:rsidRPr="00CC69E5" w:rsidRDefault="009346E0" w:rsidP="000B37C6">
      <w:pPr>
        <w:spacing w:after="0" w:line="240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Tačka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6: „</w:t>
      </w:r>
      <w:r>
        <w:rPr>
          <w:rFonts w:ascii="Arial" w:eastAsia="Arial" w:hAnsi="Arial" w:cs="Arial"/>
          <w:sz w:val="18"/>
          <w:szCs w:val="18"/>
          <w:lang w:val="sr-Cyrl-RS"/>
        </w:rPr>
        <w:t>Angažovaćemo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poslanike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druge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muškarce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aktivne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parlamentarnom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ekosistemu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da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nastupaju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kao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saveznici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za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rodnu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ravnopravnost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, </w:t>
      </w:r>
      <w:r>
        <w:rPr>
          <w:rFonts w:ascii="Arial" w:eastAsia="Arial" w:hAnsi="Arial" w:cs="Arial"/>
          <w:sz w:val="18"/>
          <w:szCs w:val="18"/>
          <w:lang w:val="sr-Cyrl-RS"/>
        </w:rPr>
        <w:t>uključujući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putem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predlaganja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, </w:t>
      </w:r>
      <w:r>
        <w:rPr>
          <w:rFonts w:ascii="Arial" w:eastAsia="Arial" w:hAnsi="Arial" w:cs="Arial"/>
          <w:sz w:val="18"/>
          <w:szCs w:val="18"/>
          <w:lang w:val="sr-Cyrl-RS"/>
        </w:rPr>
        <w:t>inicijativa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aktivnosti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zajedno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sa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poslanicama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, </w:t>
      </w:r>
      <w:r>
        <w:rPr>
          <w:rFonts w:ascii="Arial" w:eastAsia="Arial" w:hAnsi="Arial" w:cs="Arial"/>
          <w:sz w:val="18"/>
          <w:szCs w:val="18"/>
          <w:lang w:val="sr-Cyrl-RS"/>
        </w:rPr>
        <w:t>na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zakonodavnom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nadzornom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polju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polju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zastupljenosti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“, </w:t>
      </w:r>
      <w:hyperlink r:id="rId25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Kigalijska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deklaracija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kao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pokretači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promena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otporniji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svet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Usvojeno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145. </w:t>
      </w:r>
      <w:r>
        <w:rPr>
          <w:rFonts w:ascii="Arial" w:hAnsi="Arial" w:cs="Arial"/>
          <w:sz w:val="18"/>
          <w:szCs w:val="18"/>
          <w:lang w:val="sr-Cyrl-RS"/>
        </w:rPr>
        <w:t>skupštini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Interparlamentarne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unije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Kigaliju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15. </w:t>
      </w:r>
      <w:r>
        <w:rPr>
          <w:rFonts w:ascii="Arial" w:hAnsi="Arial" w:cs="Arial"/>
          <w:sz w:val="18"/>
          <w:szCs w:val="18"/>
          <w:lang w:val="sr-Cyrl-RS"/>
        </w:rPr>
        <w:t>oktobra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2022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.</w:t>
      </w:r>
    </w:p>
  </w:footnote>
  <w:footnote w:id="27">
    <w:p w14:paraId="3CB4717D" w14:textId="727AED02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Videti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primer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priručnika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poslanike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Sobranju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Severne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Makedonije</w:t>
      </w:r>
      <w:r w:rsidRPr="00CC69E5">
        <w:rPr>
          <w:lang w:val="sr-Cyrl-RS"/>
        </w:rPr>
        <w:t xml:space="preserve"> </w:t>
      </w:r>
      <w:hyperlink r:id="rId26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Gender Matters! Manual for Members of Parliament and Parliamentary Staff on Gender Equality and Women’s Empowerment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Rod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bitan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! </w:t>
      </w:r>
      <w:r>
        <w:rPr>
          <w:rFonts w:ascii="Arial" w:hAnsi="Arial" w:cs="Arial"/>
          <w:sz w:val="18"/>
          <w:szCs w:val="18"/>
          <w:lang w:val="sr-Cyrl-RS"/>
        </w:rPr>
        <w:t>Priručnik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poslanike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skupštinsko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osoblje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vezi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ravnopravnošću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osnaživanjem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žena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</w:t>
      </w:r>
      <w:r>
        <w:rPr>
          <w:rFonts w:ascii="Arial" w:hAnsi="Arial" w:cs="Arial"/>
          <w:sz w:val="18"/>
          <w:szCs w:val="18"/>
          <w:lang w:val="sr-Cyrl-RS"/>
        </w:rPr>
        <w:t>Skupština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Severne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Makedonije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Misija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>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Skoplju</w:t>
      </w:r>
      <w:r w:rsidRPr="00CC69E5">
        <w:rPr>
          <w:rFonts w:ascii="Arial" w:hAnsi="Arial" w:cs="Arial"/>
          <w:sz w:val="18"/>
          <w:szCs w:val="18"/>
          <w:lang w:val="sr-Cyrl-RS"/>
        </w:rPr>
        <w:t>, 2021.</w:t>
      </w:r>
    </w:p>
  </w:footnote>
  <w:footnote w:id="28">
    <w:p w14:paraId="384C7D34" w14:textId="2B187467" w:rsidR="009346E0" w:rsidRPr="008102FF" w:rsidRDefault="009346E0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8102FF">
        <w:rPr>
          <w:rStyle w:val="FootnoteReference"/>
          <w:rFonts w:ascii="Arial" w:hAnsi="Arial" w:cs="Arial"/>
          <w:sz w:val="18"/>
          <w:szCs w:val="18"/>
        </w:rPr>
        <w:footnoteRef/>
      </w:r>
      <w:r w:rsidRPr="008102FF">
        <w:rPr>
          <w:rFonts w:ascii="Arial" w:hAnsi="Arial" w:cs="Arial"/>
          <w:sz w:val="18"/>
          <w:szCs w:val="18"/>
        </w:rPr>
        <w:t xml:space="preserve"> </w:t>
      </w:r>
      <w:bookmarkStart w:id="2" w:name="_Hlk189482854"/>
      <w:r w:rsidRPr="00C871AB">
        <w:rPr>
          <w:rFonts w:ascii="Arial" w:hAnsi="Arial" w:cs="Arial"/>
          <w:sz w:val="18"/>
          <w:szCs w:val="18"/>
          <w:lang w:val="sr-Cyrl-RS"/>
        </w:rPr>
        <w:t xml:space="preserve">11. </w:t>
      </w:r>
      <w:r>
        <w:rPr>
          <w:rFonts w:ascii="Arial" w:hAnsi="Arial" w:cs="Arial"/>
          <w:sz w:val="18"/>
          <w:szCs w:val="18"/>
          <w:lang w:val="sr-Cyrl-RS"/>
        </w:rPr>
        <w:t>oktobra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2024. </w:t>
      </w:r>
      <w:r>
        <w:rPr>
          <w:rFonts w:ascii="Arial" w:hAnsi="Arial" w:cs="Arial"/>
          <w:sz w:val="18"/>
          <w:szCs w:val="18"/>
          <w:lang w:val="sr-Cyrl-RS"/>
        </w:rPr>
        <w:t>formirana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je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neformalna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Parlamentarna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grupa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871AB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unapređenje</w:t>
      </w:r>
      <w:r w:rsidRPr="00C30D78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položaja</w:t>
      </w:r>
      <w:r w:rsidRPr="00C30D78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osoba</w:t>
      </w:r>
      <w:r w:rsidRPr="00C30D78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30D78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invaliditetom</w:t>
      </w:r>
      <w:r w:rsidRPr="001D12AE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</w:rPr>
        <w:t>i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čine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ju</w:t>
      </w:r>
      <w:r w:rsidRPr="008102F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pored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narodnih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poslanika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različitih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parlamentarnih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grupa</w:t>
      </w:r>
      <w:r w:rsidRPr="008102F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i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veći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broj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udruženja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saveza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osoba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sa</w:t>
      </w:r>
      <w:r w:rsidRPr="008102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invaliditetom</w:t>
      </w:r>
      <w:r w:rsidRPr="008102FF">
        <w:rPr>
          <w:rFonts w:ascii="Arial" w:hAnsi="Arial" w:cs="Arial"/>
          <w:sz w:val="18"/>
          <w:szCs w:val="18"/>
        </w:rPr>
        <w:t>.</w:t>
      </w:r>
      <w:bookmarkEnd w:id="2"/>
    </w:p>
  </w:footnote>
  <w:footnote w:id="29">
    <w:p w14:paraId="71729416" w14:textId="34C2AA7F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ODIHR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je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objavio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praktičan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priručnik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sa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konkretnim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koracima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borbe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protiv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svih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vidova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nasilja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nad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političarkama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.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Alat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2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sadrži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pregled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primera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dobre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prakse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o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tome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kako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parlamenti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mogu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uspostaviti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efikasne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politike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i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mehanizme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.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Više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informacija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u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 </w:t>
      </w:r>
      <w:r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>publikaciji</w:t>
      </w:r>
      <w:r w:rsidRPr="00CC69E5">
        <w:rPr>
          <w:rFonts w:ascii="Arial" w:eastAsiaTheme="minorHAnsi" w:hAnsi="Arial" w:cs="Arial"/>
          <w:kern w:val="2"/>
          <w:sz w:val="18"/>
          <w:szCs w:val="18"/>
          <w:lang w:val="sr-Cyrl-RS" w:eastAsia="en-US"/>
        </w:rPr>
        <w:t xml:space="preserve">: </w:t>
      </w:r>
      <w:hyperlink r:id="rId27">
        <w:r w:rsidRPr="00CC69E5">
          <w:rPr>
            <w:rFonts w:ascii="Arial" w:eastAsia="Arial" w:hAnsi="Arial" w:cs="Arial"/>
            <w:color w:val="0563C1"/>
            <w:sz w:val="18"/>
            <w:szCs w:val="18"/>
            <w:u w:val="single"/>
            <w:lang w:val="sr-Cyrl-RS"/>
          </w:rPr>
          <w:t>Addressing Violence against Women in Politics In the OSCE Region: Toolkit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(„</w:t>
      </w:r>
      <w:r>
        <w:rPr>
          <w:rFonts w:ascii="Arial" w:eastAsia="Arial" w:hAnsi="Arial" w:cs="Arial"/>
          <w:sz w:val="18"/>
          <w:szCs w:val="18"/>
          <w:lang w:val="sr-Cyrl-RS"/>
        </w:rPr>
        <w:t>Rešavanje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problema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nasilja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nad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političarkama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regionu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-</w:t>
      </w:r>
      <w:r>
        <w:rPr>
          <w:rFonts w:ascii="Arial" w:eastAsia="Arial" w:hAnsi="Arial" w:cs="Arial"/>
          <w:sz w:val="18"/>
          <w:szCs w:val="18"/>
          <w:lang w:val="sr-Cyrl-RS"/>
        </w:rPr>
        <w:t>a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 xml:space="preserve">: </w:t>
      </w:r>
      <w:r>
        <w:rPr>
          <w:rFonts w:ascii="Arial" w:eastAsia="Arial" w:hAnsi="Arial" w:cs="Arial"/>
          <w:sz w:val="18"/>
          <w:szCs w:val="18"/>
          <w:lang w:val="sr-Cyrl-RS"/>
        </w:rPr>
        <w:t>alatke</w:t>
      </w:r>
      <w:r w:rsidRPr="00CC69E5">
        <w:rPr>
          <w:rFonts w:ascii="Arial" w:eastAsia="Arial" w:hAnsi="Arial" w:cs="Arial"/>
          <w:sz w:val="18"/>
          <w:szCs w:val="18"/>
          <w:lang w:val="sr-Cyrl-RS"/>
        </w:rPr>
        <w:t>“), ODIHR, 2022.</w:t>
      </w:r>
    </w:p>
  </w:footnote>
  <w:footnote w:id="30">
    <w:p w14:paraId="53A806D4" w14:textId="13391C96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vodećim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principima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demokratskog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donošenja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izradi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boljih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videti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više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publikaciji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ODIHR-</w:t>
      </w:r>
      <w:r>
        <w:rPr>
          <w:rFonts w:ascii="Arial" w:hAnsi="Arial" w:cs="Arial"/>
          <w:sz w:val="18"/>
          <w:szCs w:val="18"/>
          <w:lang w:val="sr-Cyrl-RS"/>
        </w:rPr>
        <w:t>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28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2024. </w:t>
      </w:r>
      <w:r>
        <w:rPr>
          <w:rFonts w:ascii="Arial" w:hAnsi="Arial" w:cs="Arial"/>
          <w:sz w:val="18"/>
          <w:szCs w:val="18"/>
          <w:lang w:val="sr-Cyrl-RS"/>
        </w:rPr>
        <w:t>Videti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Princip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7 </w:t>
      </w:r>
      <w:r>
        <w:rPr>
          <w:rFonts w:ascii="Arial" w:hAnsi="Arial" w:cs="Arial"/>
          <w:sz w:val="18"/>
          <w:szCs w:val="18"/>
          <w:lang w:val="sr-Cyrl-RS"/>
        </w:rPr>
        <w:t>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učešću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inkluzivnosti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Princip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12 </w:t>
      </w:r>
      <w:r>
        <w:rPr>
          <w:rFonts w:ascii="Arial" w:hAnsi="Arial" w:cs="Arial"/>
          <w:sz w:val="18"/>
          <w:szCs w:val="18"/>
          <w:lang w:val="sr-Cyrl-RS"/>
        </w:rPr>
        <w:t>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jednakosti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nediskriminaciji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Videti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Pododeljak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8 </w:t>
      </w:r>
      <w:r>
        <w:rPr>
          <w:rFonts w:ascii="Arial" w:hAnsi="Arial" w:cs="Arial"/>
          <w:sz w:val="18"/>
          <w:szCs w:val="18"/>
          <w:lang w:val="sr-Cyrl-RS"/>
        </w:rPr>
        <w:t>Smernica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aspektima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aspektima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različitosti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kao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Aneks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I </w:t>
      </w:r>
      <w:r>
        <w:rPr>
          <w:rFonts w:ascii="Arial" w:hAnsi="Arial" w:cs="Arial"/>
          <w:sz w:val="18"/>
          <w:szCs w:val="18"/>
          <w:lang w:val="sr-Cyrl-RS"/>
        </w:rPr>
        <w:t>Smernica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odabranim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međunarodnim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regionalnim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instrumentima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generalno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relevantnim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donošenje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31">
    <w:p w14:paraId="701AD026" w14:textId="48A87271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29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Kigalijska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deklaracija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Rodna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kao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pokretači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promena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otporniji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mirniji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svet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Usvojeno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145. </w:t>
      </w:r>
      <w:r>
        <w:rPr>
          <w:rFonts w:ascii="Arial" w:hAnsi="Arial" w:cs="Arial"/>
          <w:sz w:val="18"/>
          <w:szCs w:val="18"/>
          <w:lang w:val="sr-Cyrl-RS"/>
        </w:rPr>
        <w:t>skupštini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Interparlamentarne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unije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Kigaliju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15. </w:t>
      </w:r>
      <w:r>
        <w:rPr>
          <w:rFonts w:ascii="Arial" w:hAnsi="Arial" w:cs="Arial"/>
          <w:sz w:val="18"/>
          <w:szCs w:val="18"/>
          <w:lang w:val="sr-Cyrl-RS"/>
        </w:rPr>
        <w:t>oktobra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2022.</w:t>
      </w:r>
    </w:p>
  </w:footnote>
  <w:footnote w:id="32">
    <w:p w14:paraId="4FB0398A" w14:textId="4F34BAE6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0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Jedinstvena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metodološka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pravila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izradu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propisa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</w:t>
      </w:r>
      <w:r>
        <w:rPr>
          <w:rFonts w:ascii="Arial" w:hAnsi="Arial" w:cs="Arial"/>
          <w:sz w:val="18"/>
          <w:szCs w:val="18"/>
          <w:lang w:val="sr-Cyrl-RS"/>
        </w:rPr>
        <w:t>Sl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“, </w:t>
      </w:r>
      <w:r>
        <w:rPr>
          <w:rFonts w:ascii="Arial" w:hAnsi="Arial" w:cs="Arial"/>
          <w:sz w:val="18"/>
          <w:szCs w:val="18"/>
          <w:lang w:val="sr-Cyrl-RS"/>
        </w:rPr>
        <w:t>br</w:t>
      </w:r>
      <w:r w:rsidRPr="00CC69E5">
        <w:rPr>
          <w:rFonts w:ascii="Arial" w:hAnsi="Arial" w:cs="Arial"/>
          <w:sz w:val="18"/>
          <w:szCs w:val="18"/>
          <w:lang w:val="sr-Cyrl-RS"/>
        </w:rPr>
        <w:t>. 21/2010.</w:t>
      </w:r>
    </w:p>
  </w:footnote>
  <w:footnote w:id="33">
    <w:p w14:paraId="369C472A" w14:textId="4E98642D" w:rsidR="009346E0" w:rsidRPr="00CC69E5" w:rsidRDefault="009346E0" w:rsidP="000B37C6">
      <w:pPr>
        <w:pStyle w:val="CommentText"/>
        <w:spacing w:after="0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 </w:t>
      </w:r>
      <w:hyperlink r:id="rId31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Smernice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demokratsko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donošenje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radi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postizanja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boljih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2024, </w:t>
      </w:r>
      <w:r>
        <w:rPr>
          <w:rFonts w:ascii="Arial" w:hAnsi="Arial" w:cs="Arial"/>
          <w:sz w:val="18"/>
          <w:szCs w:val="18"/>
          <w:lang w:val="sr-Cyrl-RS"/>
        </w:rPr>
        <w:t>stav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157: “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zavisnosti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od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institucionalnog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okruženja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uključenih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aktera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različitim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zemljama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procene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rodnog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uticaja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mogu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sprovoditi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vladina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jedinica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koja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predlaže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državni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institucionalni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mehanizmi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ili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to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može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sprovoditi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okviru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sveobuhvatne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procene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regulatornog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uticaja</w:t>
      </w:r>
      <w:r w:rsidRPr="00CC69E5">
        <w:rPr>
          <w:rFonts w:ascii="Arial" w:hAnsi="Arial" w:cs="Arial"/>
          <w:sz w:val="18"/>
          <w:szCs w:val="18"/>
          <w:lang w:val="sr-Cyrl-RS"/>
        </w:rPr>
        <w:t>”.</w:t>
      </w:r>
    </w:p>
  </w:footnote>
  <w:footnote w:id="34">
    <w:p w14:paraId="2462DC8B" w14:textId="70EAA319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2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Nacionalni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pregled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o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ostvarenom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napretku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sprovođenju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Pekinške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deklaracije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i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Platforme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akciju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+25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Vlada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Republike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2019,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11.</w:t>
      </w:r>
    </w:p>
  </w:footnote>
  <w:footnote w:id="35">
    <w:p w14:paraId="7FB38281" w14:textId="5FF451F4" w:rsidR="009346E0" w:rsidRPr="00CC69E5" w:rsidRDefault="009346E0" w:rsidP="00BF15A0">
      <w:pPr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Pajvančić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Marijana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Nevena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Petrušić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Maja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Sedlarević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(2023). </w:t>
      </w:r>
      <w:hyperlink r:id="rId33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Dvadeset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godina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skupštinskih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mehanizama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rodnu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ravnopravnost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u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Srbiji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OEBS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Misija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Srbiji</w:t>
      </w:r>
      <w:r w:rsidRPr="00CC69E5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36">
    <w:p w14:paraId="24A2900B" w14:textId="484FCC2E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4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Strategija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rodnu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ravnopravnost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period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od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2021.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do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2030.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godine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Vlada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Republike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, 021–9503/2021,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110–113.</w:t>
      </w:r>
    </w:p>
  </w:footnote>
  <w:footnote w:id="37">
    <w:p w14:paraId="0B7CAF2B" w14:textId="2BD3EF65" w:rsidR="009346E0" w:rsidRPr="00CC69E5" w:rsidRDefault="009346E0" w:rsidP="000B37C6">
      <w:pPr>
        <w:pStyle w:val="FootnoteText"/>
        <w:rPr>
          <w:rFonts w:ascii="Arial" w:eastAsia="Aptos" w:hAnsi="Arial" w:cs="Arial"/>
          <w:kern w:val="0"/>
          <w:sz w:val="18"/>
          <w:szCs w:val="18"/>
          <w:lang w:val="sr-Cyrl-RS" w:eastAsia="en-GB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 </w:t>
      </w:r>
      <w:hyperlink r:id="rId35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Smernice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demokratsko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donošenje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radi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postizanja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boljih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2024,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stav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227: „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Zakonodavstvo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treba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odražava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prava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specifične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potrebe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različitih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grupa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mora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pratiti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ocenjivati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skladu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tim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.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Tokom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faze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sprovođenja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budžeti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odluke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sprovođenju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mogu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pratiti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iz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perspektive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roda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različitosti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što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omogućava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prikupljanje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podataka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razvrstanih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na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osnovu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različitih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karakteristika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što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pol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nacionalno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ili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etničko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poreklo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religija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ili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verovanje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invaliditet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starost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ili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druge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karakteristike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“.</w:t>
      </w:r>
    </w:p>
  </w:footnote>
  <w:footnote w:id="38">
    <w:p w14:paraId="4958CECD" w14:textId="6C04CC21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6"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Zakon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izmenama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i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dopunama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Zakona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o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budžetskom</w:t>
        </w:r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 xml:space="preserve"> </w:t>
        </w:r>
        <w:r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sistemu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>, „</w:t>
      </w:r>
      <w:r>
        <w:rPr>
          <w:rFonts w:ascii="Arial" w:hAnsi="Arial" w:cs="Arial"/>
          <w:sz w:val="18"/>
          <w:szCs w:val="18"/>
          <w:lang w:val="sr-Cyrl-RS"/>
        </w:rPr>
        <w:t>Sl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</w:t>
      </w:r>
      <w:r>
        <w:rPr>
          <w:rFonts w:ascii="Arial" w:hAnsi="Arial" w:cs="Arial"/>
          <w:sz w:val="18"/>
          <w:szCs w:val="18"/>
          <w:lang w:val="sr-Cyrl-RS"/>
        </w:rPr>
        <w:t>glasnik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RS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“, </w:t>
      </w:r>
      <w:r>
        <w:rPr>
          <w:rFonts w:ascii="Arial" w:hAnsi="Arial" w:cs="Arial"/>
          <w:sz w:val="18"/>
          <w:szCs w:val="18"/>
          <w:lang w:val="sr-Cyrl-RS"/>
        </w:rPr>
        <w:t>br</w:t>
      </w:r>
      <w:r w:rsidRPr="00CC69E5">
        <w:rPr>
          <w:rFonts w:ascii="Arial" w:hAnsi="Arial" w:cs="Arial"/>
          <w:sz w:val="18"/>
          <w:szCs w:val="18"/>
          <w:lang w:val="sr-Cyrl-RS"/>
        </w:rPr>
        <w:t>. 103/2015.</w:t>
      </w:r>
    </w:p>
  </w:footnote>
  <w:footnote w:id="39">
    <w:p w14:paraId="6F026191" w14:textId="5DBAEEAA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37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Fourth periodic report submitted by Serbia under article 40 of the Covenant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 („</w:t>
      </w:r>
      <w:r>
        <w:rPr>
          <w:rFonts w:ascii="Arial" w:hAnsi="Arial" w:cs="Arial"/>
          <w:sz w:val="18"/>
          <w:szCs w:val="18"/>
          <w:lang w:val="sr-Cyrl-RS"/>
        </w:rPr>
        <w:t>Četvrti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periodični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izveštaj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Republike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skladu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članom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40. </w:t>
      </w:r>
      <w:r>
        <w:rPr>
          <w:rFonts w:ascii="Arial" w:hAnsi="Arial" w:cs="Arial"/>
          <w:sz w:val="18"/>
          <w:szCs w:val="18"/>
          <w:lang w:val="sr-Cyrl-RS"/>
        </w:rPr>
        <w:t>Pakta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 (2021). </w:t>
      </w:r>
      <w:r>
        <w:rPr>
          <w:rFonts w:ascii="Arial" w:hAnsi="Arial" w:cs="Arial"/>
          <w:sz w:val="18"/>
          <w:szCs w:val="18"/>
          <w:lang w:val="sr-Cyrl-RS"/>
        </w:rPr>
        <w:t>Međunarodni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pakt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građanskim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političkim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pravima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CCPR/C/SRB/4, p. 16.</w:t>
      </w:r>
    </w:p>
  </w:footnote>
  <w:footnote w:id="40">
    <w:p w14:paraId="4965E260" w14:textId="699C5A73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ODIHR </w:t>
      </w:r>
      <w:hyperlink r:id="rId38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Guidelines on Democratic Lawmaking for Better Laws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Smernice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demokratsko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donošenje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radi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postizanja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boljih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2024, </w:t>
      </w:r>
      <w:r>
        <w:rPr>
          <w:rFonts w:ascii="Arial" w:hAnsi="Arial" w:cs="Arial"/>
          <w:sz w:val="18"/>
          <w:szCs w:val="18"/>
          <w:lang w:val="sr-Cyrl-RS"/>
        </w:rPr>
        <w:t>stav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10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4: „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Civilno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društvo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može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pomoći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sprovođenju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istraživanja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zasnovanog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na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dokazima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kako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u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fazi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planiranja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donošenja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politika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tako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kasnije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nakon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usvajanja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zakona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kako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bi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obezbedile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povratne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informacije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tome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kako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takvi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zakoni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sprovode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.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Kako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bi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povećala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korist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od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saradnje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,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organizacijama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civilnog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društva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treba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obezbediti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dovoljno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informacija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podataka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o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nacrtima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politika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i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zakona</w:t>
      </w:r>
      <w:r w:rsidRPr="00CC69E5">
        <w:rPr>
          <w:rFonts w:ascii="Arial" w:eastAsia="Aptos" w:hAnsi="Arial" w:cs="Arial"/>
          <w:kern w:val="0"/>
          <w:sz w:val="18"/>
          <w:szCs w:val="18"/>
          <w:lang w:val="sr-Cyrl-RS" w:eastAsia="en-GB"/>
        </w:rPr>
        <w:t>“.</w:t>
      </w:r>
    </w:p>
  </w:footnote>
  <w:footnote w:id="41">
    <w:p w14:paraId="64AA4986" w14:textId="6388C1DD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39" w:anchor=":~:text=MPs%E2%80%94whether%20they%20are%20women%2C%20men%20or%20non-binary%E2%80%94can%20use,and%20funds%20on%20women%20and%20men%20is%20monitored." w:history="1">
        <w:r w:rsidRPr="00CC69E5">
          <w:rPr>
            <w:rFonts w:ascii="Arial" w:eastAsia="Aptos" w:hAnsi="Arial" w:cs="Arial"/>
            <w:color w:val="1155CC"/>
            <w:kern w:val="0"/>
            <w:sz w:val="18"/>
            <w:szCs w:val="18"/>
            <w:u w:val="single"/>
            <w:lang w:val="sr-Cyrl-RS" w:eastAsia="en-GB"/>
          </w:rPr>
          <w:t>Gender-Sensitive Scrutiny: A Guide to More Effective Law-making and Oversight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Rodno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osetljivi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nadzor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Cyrl-RS"/>
        </w:rPr>
        <w:t>vodič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efikasnije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donošenje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zakona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nadzor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International IDEA, 2022. </w:t>
      </w:r>
    </w:p>
  </w:footnote>
  <w:footnote w:id="42">
    <w:p w14:paraId="73D392E9" w14:textId="5024B6AC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40" w:history="1">
        <w:r w:rsidRPr="00CC69E5">
          <w:rPr>
            <w:rFonts w:ascii="Arial" w:eastAsia="Aptos" w:hAnsi="Arial" w:cs="Arial"/>
            <w:color w:val="1155CC"/>
            <w:kern w:val="0"/>
            <w:sz w:val="18"/>
            <w:szCs w:val="18"/>
            <w:u w:val="single"/>
            <w:lang w:val="sr-Cyrl-RS" w:eastAsia="en-GB"/>
          </w:rPr>
          <w:t>Realizing Gender Equality in Parliament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Ostvarivanje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rodne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ravnopravnosti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parlamentu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ODIHR, 2021,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. 55. </w:t>
      </w:r>
    </w:p>
  </w:footnote>
  <w:footnote w:id="43">
    <w:p w14:paraId="16B7F0CE" w14:textId="36DDA1E2" w:rsidR="009346E0" w:rsidRPr="00CC69E5" w:rsidRDefault="009346E0" w:rsidP="000B37C6">
      <w:pPr>
        <w:spacing w:after="0" w:line="240" w:lineRule="auto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Prema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preporuci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41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Strategije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rodnu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ravnopravnost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period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od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2021.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do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2030.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godine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sz w:val="18"/>
          <w:szCs w:val="18"/>
          <w:lang w:val="sr-Cyrl-RS"/>
        </w:rPr>
        <w:t>. 89.</w:t>
      </w:r>
    </w:p>
  </w:footnote>
  <w:footnote w:id="44">
    <w:p w14:paraId="299DC190" w14:textId="3B9E4E08" w:rsidR="009346E0" w:rsidRPr="00CC69E5" w:rsidRDefault="009346E0" w:rsidP="000B37C6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CC69E5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Videti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42" w:history="1"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>Gender-sensitive post-legislative scrutiny | Westminster Foundation for Democracy (wfd.org)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(„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Rodno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osetljiv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postzakonodavni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nadzor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“,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Vestminsterska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fondacija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za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 xml:space="preserve"> </w:t>
      </w:r>
      <w:r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demokratiju</w:t>
      </w:r>
      <w:r w:rsidRPr="00CC69E5">
        <w:rPr>
          <w:rFonts w:ascii="Arial" w:eastAsia="Aptos" w:hAnsi="Arial" w:cs="Arial"/>
          <w:color w:val="000000"/>
          <w:kern w:val="0"/>
          <w:sz w:val="18"/>
          <w:szCs w:val="18"/>
          <w:lang w:val="sr-Cyrl-RS" w:eastAsia="en-GB"/>
        </w:rPr>
        <w:t>).</w:t>
      </w:r>
    </w:p>
  </w:footnote>
  <w:footnote w:id="45">
    <w:p w14:paraId="24178A08" w14:textId="1F8CB3F8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 xml:space="preserve"> </w:t>
      </w:r>
      <w:hyperlink r:id="rId43" w:history="1"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Strategija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rodnu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ravnopravnost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za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period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od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2021.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do</w:t>
        </w:r>
        <w:r w:rsidRPr="00CC69E5">
          <w:rPr>
            <w:rStyle w:val="Hyperlink"/>
            <w:rFonts w:ascii="Arial" w:hAnsi="Arial" w:cs="Arial"/>
            <w:sz w:val="18"/>
            <w:szCs w:val="18"/>
            <w:lang w:val="sr-Cyrl-RS"/>
          </w:rPr>
          <w:t xml:space="preserve"> 2030. </w:t>
        </w:r>
        <w:r>
          <w:rPr>
            <w:rStyle w:val="Hyperlink"/>
            <w:rFonts w:ascii="Arial" w:hAnsi="Arial" w:cs="Arial"/>
            <w:sz w:val="18"/>
            <w:szCs w:val="18"/>
            <w:lang w:val="sr-Cyrl-RS"/>
          </w:rPr>
          <w:t>godine</w:t>
        </w:r>
      </w:hyperlink>
      <w:r w:rsidRPr="00CC69E5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. 154–155.</w:t>
      </w:r>
    </w:p>
  </w:footnote>
  <w:footnote w:id="46">
    <w:p w14:paraId="36170AC8" w14:textId="7D766AA4" w:rsidR="009346E0" w:rsidRPr="00CC69E5" w:rsidRDefault="009346E0" w:rsidP="000B3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  <w:lang w:val="sr-Cyrl-RS"/>
        </w:rPr>
      </w:pPr>
      <w:r w:rsidRPr="00CC69E5">
        <w:rPr>
          <w:rFonts w:ascii="Arial" w:hAnsi="Arial" w:cs="Arial"/>
          <w:sz w:val="18"/>
          <w:szCs w:val="18"/>
          <w:vertAlign w:val="superscript"/>
          <w:lang w:val="sr-Cyrl-RS"/>
        </w:rPr>
        <w:footnoteRef/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44">
        <w:r w:rsidRPr="00CC69E5">
          <w:rPr>
            <w:rFonts w:ascii="Arial" w:hAnsi="Arial" w:cs="Arial"/>
            <w:color w:val="1155CC"/>
            <w:sz w:val="18"/>
            <w:szCs w:val="18"/>
            <w:u w:val="single"/>
            <w:lang w:val="sr-Cyrl-RS"/>
          </w:rPr>
          <w:t>Concluding observations on the fourth periodic report of Serbia</w:t>
        </w:r>
      </w:hyperlink>
      <w:r w:rsidRPr="00CC69E5">
        <w:rPr>
          <w:lang w:val="sr-Cyrl-RS"/>
        </w:rPr>
        <w:t xml:space="preserve"> </w:t>
      </w:r>
      <w:r w:rsidRPr="00CC69E5">
        <w:rPr>
          <w:rFonts w:ascii="Arial" w:hAnsi="Arial" w:cs="Arial"/>
          <w:sz w:val="18"/>
          <w:szCs w:val="18"/>
          <w:lang w:val="sr-Cyrl-RS"/>
        </w:rPr>
        <w:t>(„</w:t>
      </w:r>
      <w:r>
        <w:rPr>
          <w:rFonts w:ascii="Arial" w:hAnsi="Arial" w:cs="Arial"/>
          <w:sz w:val="18"/>
          <w:szCs w:val="18"/>
          <w:lang w:val="sr-Cyrl-RS"/>
        </w:rPr>
        <w:t>Zaključna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zapažanja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u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vezi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sa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Četvrtim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periodičnim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izveštajem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Srbije</w:t>
      </w:r>
      <w:r w:rsidRPr="00CC69E5">
        <w:rPr>
          <w:rFonts w:ascii="Arial" w:hAnsi="Arial" w:cs="Arial"/>
          <w:sz w:val="18"/>
          <w:szCs w:val="18"/>
          <w:lang w:val="sr-Cyrl-RS"/>
        </w:rPr>
        <w:t xml:space="preserve">“), CEDAW/C/SRB/CO/4, 2019, 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str</w:t>
      </w:r>
      <w:r w:rsidRPr="00CC69E5">
        <w:rPr>
          <w:rFonts w:ascii="Arial" w:hAnsi="Arial" w:cs="Arial"/>
          <w:color w:val="000000"/>
          <w:sz w:val="18"/>
          <w:szCs w:val="18"/>
          <w:lang w:val="sr-Cyrl-RS"/>
        </w:rPr>
        <w:t>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FBD7" w14:textId="77777777" w:rsidR="009346E0" w:rsidRDefault="00934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39DD" w14:textId="77777777" w:rsidR="009346E0" w:rsidRDefault="00934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71FE" w14:textId="77777777" w:rsidR="009346E0" w:rsidRDefault="00934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E44"/>
    <w:multiLevelType w:val="hybridMultilevel"/>
    <w:tmpl w:val="10E81198"/>
    <w:lvl w:ilvl="0" w:tplc="0809000F">
      <w:start w:val="1"/>
      <w:numFmt w:val="decimal"/>
      <w:lvlText w:val="%1."/>
      <w:lvlJc w:val="left"/>
      <w:pPr>
        <w:ind w:left="10360" w:hanging="360"/>
      </w:pPr>
    </w:lvl>
    <w:lvl w:ilvl="1" w:tplc="08090019" w:tentative="1">
      <w:start w:val="1"/>
      <w:numFmt w:val="lowerLetter"/>
      <w:lvlText w:val="%2."/>
      <w:lvlJc w:val="left"/>
      <w:pPr>
        <w:ind w:left="11080" w:hanging="360"/>
      </w:pPr>
    </w:lvl>
    <w:lvl w:ilvl="2" w:tplc="0809001B" w:tentative="1">
      <w:start w:val="1"/>
      <w:numFmt w:val="lowerRoman"/>
      <w:lvlText w:val="%3."/>
      <w:lvlJc w:val="right"/>
      <w:pPr>
        <w:ind w:left="11800" w:hanging="180"/>
      </w:pPr>
    </w:lvl>
    <w:lvl w:ilvl="3" w:tplc="0809000F" w:tentative="1">
      <w:start w:val="1"/>
      <w:numFmt w:val="decimal"/>
      <w:lvlText w:val="%4."/>
      <w:lvlJc w:val="left"/>
      <w:pPr>
        <w:ind w:left="12520" w:hanging="360"/>
      </w:pPr>
    </w:lvl>
    <w:lvl w:ilvl="4" w:tplc="08090019" w:tentative="1">
      <w:start w:val="1"/>
      <w:numFmt w:val="lowerLetter"/>
      <w:lvlText w:val="%5."/>
      <w:lvlJc w:val="left"/>
      <w:pPr>
        <w:ind w:left="13240" w:hanging="360"/>
      </w:pPr>
    </w:lvl>
    <w:lvl w:ilvl="5" w:tplc="0809001B" w:tentative="1">
      <w:start w:val="1"/>
      <w:numFmt w:val="lowerRoman"/>
      <w:lvlText w:val="%6."/>
      <w:lvlJc w:val="right"/>
      <w:pPr>
        <w:ind w:left="13960" w:hanging="180"/>
      </w:pPr>
    </w:lvl>
    <w:lvl w:ilvl="6" w:tplc="0809000F" w:tentative="1">
      <w:start w:val="1"/>
      <w:numFmt w:val="decimal"/>
      <w:lvlText w:val="%7."/>
      <w:lvlJc w:val="left"/>
      <w:pPr>
        <w:ind w:left="14680" w:hanging="360"/>
      </w:pPr>
    </w:lvl>
    <w:lvl w:ilvl="7" w:tplc="08090019" w:tentative="1">
      <w:start w:val="1"/>
      <w:numFmt w:val="lowerLetter"/>
      <w:lvlText w:val="%8."/>
      <w:lvlJc w:val="left"/>
      <w:pPr>
        <w:ind w:left="15400" w:hanging="360"/>
      </w:pPr>
    </w:lvl>
    <w:lvl w:ilvl="8" w:tplc="0809001B" w:tentative="1">
      <w:start w:val="1"/>
      <w:numFmt w:val="lowerRoman"/>
      <w:lvlText w:val="%9."/>
      <w:lvlJc w:val="right"/>
      <w:pPr>
        <w:ind w:left="16120" w:hanging="180"/>
      </w:pPr>
    </w:lvl>
  </w:abstractNum>
  <w:abstractNum w:abstractNumId="1" w15:restartNumberingAfterBreak="0">
    <w:nsid w:val="026A5766"/>
    <w:multiLevelType w:val="multilevel"/>
    <w:tmpl w:val="3C645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981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" w15:restartNumberingAfterBreak="0">
    <w:nsid w:val="06CC71ED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" w15:restartNumberingAfterBreak="0">
    <w:nsid w:val="0EB028FC"/>
    <w:multiLevelType w:val="multilevel"/>
    <w:tmpl w:val="FB545E42"/>
    <w:lvl w:ilvl="0">
      <w:start w:val="1"/>
      <w:numFmt w:val="decimal"/>
      <w:lvlText w:val="%1."/>
      <w:lvlJc w:val="left"/>
      <w:pPr>
        <w:ind w:left="36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10E303D7"/>
    <w:multiLevelType w:val="multilevel"/>
    <w:tmpl w:val="076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406B9"/>
    <w:multiLevelType w:val="hybridMultilevel"/>
    <w:tmpl w:val="C62AF0CE"/>
    <w:lvl w:ilvl="0" w:tplc="D7847CB6">
      <w:start w:val="4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4AE6"/>
    <w:multiLevelType w:val="hybridMultilevel"/>
    <w:tmpl w:val="3BB8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769"/>
    <w:multiLevelType w:val="hybridMultilevel"/>
    <w:tmpl w:val="3506A696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30044C2E"/>
    <w:multiLevelType w:val="multilevel"/>
    <w:tmpl w:val="A314E9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69D5"/>
    <w:multiLevelType w:val="multilevel"/>
    <w:tmpl w:val="C40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86677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" w15:restartNumberingAfterBreak="0">
    <w:nsid w:val="3ABA255F"/>
    <w:multiLevelType w:val="hybridMultilevel"/>
    <w:tmpl w:val="D53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D7588"/>
    <w:multiLevelType w:val="hybridMultilevel"/>
    <w:tmpl w:val="7784683E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41F2134B"/>
    <w:multiLevelType w:val="hybridMultilevel"/>
    <w:tmpl w:val="A7E46E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E4361"/>
    <w:multiLevelType w:val="multilevel"/>
    <w:tmpl w:val="129AE144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D45CA"/>
    <w:multiLevelType w:val="multilevel"/>
    <w:tmpl w:val="24E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81B5D"/>
    <w:multiLevelType w:val="multilevel"/>
    <w:tmpl w:val="D74C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755F3"/>
    <w:multiLevelType w:val="multilevel"/>
    <w:tmpl w:val="339C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2702B"/>
    <w:multiLevelType w:val="hybridMultilevel"/>
    <w:tmpl w:val="353CAEAE"/>
    <w:lvl w:ilvl="0" w:tplc="C304FAB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90BF1"/>
    <w:multiLevelType w:val="multilevel"/>
    <w:tmpl w:val="7B82A4B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266EC"/>
    <w:multiLevelType w:val="hybridMultilevel"/>
    <w:tmpl w:val="845E733C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 w15:restartNumberingAfterBreak="0">
    <w:nsid w:val="5AB4064F"/>
    <w:multiLevelType w:val="hybridMultilevel"/>
    <w:tmpl w:val="5FCA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04B0B"/>
    <w:multiLevelType w:val="multilevel"/>
    <w:tmpl w:val="42F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31177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5" w15:restartNumberingAfterBreak="0">
    <w:nsid w:val="67364942"/>
    <w:multiLevelType w:val="multilevel"/>
    <w:tmpl w:val="D2CA091E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6" w15:restartNumberingAfterBreak="0">
    <w:nsid w:val="70AB21E0"/>
    <w:multiLevelType w:val="hybridMultilevel"/>
    <w:tmpl w:val="D0F8463E"/>
    <w:lvl w:ilvl="0" w:tplc="0B4CA1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5130C"/>
    <w:multiLevelType w:val="multilevel"/>
    <w:tmpl w:val="B9A0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17A6B"/>
    <w:multiLevelType w:val="multilevel"/>
    <w:tmpl w:val="55A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C131E"/>
    <w:multiLevelType w:val="hybridMultilevel"/>
    <w:tmpl w:val="4BC2D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B04D45"/>
    <w:multiLevelType w:val="hybridMultilevel"/>
    <w:tmpl w:val="17602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9"/>
  </w:num>
  <w:num w:numId="4">
    <w:abstractNumId w:val="26"/>
  </w:num>
  <w:num w:numId="5">
    <w:abstractNumId w:val="0"/>
  </w:num>
  <w:num w:numId="6">
    <w:abstractNumId w:val="15"/>
  </w:num>
  <w:num w:numId="7">
    <w:abstractNumId w:val="13"/>
  </w:num>
  <w:num w:numId="8">
    <w:abstractNumId w:val="11"/>
  </w:num>
  <w:num w:numId="9">
    <w:abstractNumId w:val="24"/>
  </w:num>
  <w:num w:numId="10">
    <w:abstractNumId w:val="2"/>
  </w:num>
  <w:num w:numId="11">
    <w:abstractNumId w:val="15"/>
    <w:lvlOverride w:ilvl="0">
      <w:lvl w:ilvl="0">
        <w:start w:val="1"/>
        <w:numFmt w:val="decimal"/>
        <w:lvlText w:val="%1"/>
        <w:lvlJc w:val="left"/>
        <w:pPr>
          <w:ind w:left="504" w:hanging="504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50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2">
    <w:abstractNumId w:val="14"/>
  </w:num>
  <w:num w:numId="13">
    <w:abstractNumId w:val="25"/>
  </w:num>
  <w:num w:numId="14">
    <w:abstractNumId w:val="30"/>
  </w:num>
  <w:num w:numId="15">
    <w:abstractNumId w:val="7"/>
  </w:num>
  <w:num w:numId="16">
    <w:abstractNumId w:val="23"/>
  </w:num>
  <w:num w:numId="17">
    <w:abstractNumId w:val="16"/>
  </w:num>
  <w:num w:numId="18">
    <w:abstractNumId w:val="10"/>
  </w:num>
  <w:num w:numId="19">
    <w:abstractNumId w:val="18"/>
  </w:num>
  <w:num w:numId="20">
    <w:abstractNumId w:val="1"/>
  </w:num>
  <w:num w:numId="21">
    <w:abstractNumId w:val="9"/>
  </w:num>
  <w:num w:numId="22">
    <w:abstractNumId w:val="20"/>
  </w:num>
  <w:num w:numId="23">
    <w:abstractNumId w:val="17"/>
  </w:num>
  <w:num w:numId="24">
    <w:abstractNumId w:val="6"/>
  </w:num>
  <w:num w:numId="25">
    <w:abstractNumId w:val="28"/>
  </w:num>
  <w:num w:numId="26">
    <w:abstractNumId w:val="27"/>
  </w:num>
  <w:num w:numId="27">
    <w:abstractNumId w:val="5"/>
  </w:num>
  <w:num w:numId="28">
    <w:abstractNumId w:val="19"/>
  </w:num>
  <w:num w:numId="29">
    <w:abstractNumId w:val="21"/>
  </w:num>
  <w:num w:numId="30">
    <w:abstractNumId w:val="8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87"/>
    <w:rsid w:val="000002EF"/>
    <w:rsid w:val="00005FB0"/>
    <w:rsid w:val="0003203D"/>
    <w:rsid w:val="00037AB0"/>
    <w:rsid w:val="0004386C"/>
    <w:rsid w:val="000454FC"/>
    <w:rsid w:val="00046284"/>
    <w:rsid w:val="000463AA"/>
    <w:rsid w:val="000533B8"/>
    <w:rsid w:val="00054673"/>
    <w:rsid w:val="00067D3E"/>
    <w:rsid w:val="00073384"/>
    <w:rsid w:val="00077575"/>
    <w:rsid w:val="00077675"/>
    <w:rsid w:val="00084CB0"/>
    <w:rsid w:val="000A41ED"/>
    <w:rsid w:val="000B0A6E"/>
    <w:rsid w:val="000B37C6"/>
    <w:rsid w:val="000B63FC"/>
    <w:rsid w:val="000C5DEF"/>
    <w:rsid w:val="000C6AC3"/>
    <w:rsid w:val="000D4F14"/>
    <w:rsid w:val="000E5020"/>
    <w:rsid w:val="000E727E"/>
    <w:rsid w:val="000F08B2"/>
    <w:rsid w:val="000F0CD3"/>
    <w:rsid w:val="000F23C5"/>
    <w:rsid w:val="000F4594"/>
    <w:rsid w:val="000F7E32"/>
    <w:rsid w:val="001017B9"/>
    <w:rsid w:val="001023ED"/>
    <w:rsid w:val="00102FD0"/>
    <w:rsid w:val="00114F0C"/>
    <w:rsid w:val="001178C2"/>
    <w:rsid w:val="001201E6"/>
    <w:rsid w:val="001277E0"/>
    <w:rsid w:val="001312C4"/>
    <w:rsid w:val="001332B7"/>
    <w:rsid w:val="00133935"/>
    <w:rsid w:val="0013642F"/>
    <w:rsid w:val="00141F9D"/>
    <w:rsid w:val="00145CB4"/>
    <w:rsid w:val="001473DF"/>
    <w:rsid w:val="00152AC3"/>
    <w:rsid w:val="00153BC5"/>
    <w:rsid w:val="0015762A"/>
    <w:rsid w:val="001600C0"/>
    <w:rsid w:val="00167243"/>
    <w:rsid w:val="00185A84"/>
    <w:rsid w:val="00186825"/>
    <w:rsid w:val="00191EC0"/>
    <w:rsid w:val="001960EF"/>
    <w:rsid w:val="00196CDC"/>
    <w:rsid w:val="001A27A4"/>
    <w:rsid w:val="001A3D1F"/>
    <w:rsid w:val="001A3E05"/>
    <w:rsid w:val="001B0A56"/>
    <w:rsid w:val="001C2ABE"/>
    <w:rsid w:val="001D087F"/>
    <w:rsid w:val="001D12AE"/>
    <w:rsid w:val="001D18D2"/>
    <w:rsid w:val="001D321A"/>
    <w:rsid w:val="001F0AFB"/>
    <w:rsid w:val="002009D4"/>
    <w:rsid w:val="00202EE0"/>
    <w:rsid w:val="002110BC"/>
    <w:rsid w:val="0021114B"/>
    <w:rsid w:val="00213F0B"/>
    <w:rsid w:val="00221866"/>
    <w:rsid w:val="0022457A"/>
    <w:rsid w:val="00224802"/>
    <w:rsid w:val="0022667A"/>
    <w:rsid w:val="00226EA3"/>
    <w:rsid w:val="00233DE7"/>
    <w:rsid w:val="00246601"/>
    <w:rsid w:val="002512A0"/>
    <w:rsid w:val="00254A57"/>
    <w:rsid w:val="002550CC"/>
    <w:rsid w:val="0025568F"/>
    <w:rsid w:val="0025707A"/>
    <w:rsid w:val="00257FFB"/>
    <w:rsid w:val="00263882"/>
    <w:rsid w:val="00266724"/>
    <w:rsid w:val="0027312C"/>
    <w:rsid w:val="002808C8"/>
    <w:rsid w:val="00287424"/>
    <w:rsid w:val="00292D83"/>
    <w:rsid w:val="00293BBE"/>
    <w:rsid w:val="002B10D0"/>
    <w:rsid w:val="002B5534"/>
    <w:rsid w:val="002B60EF"/>
    <w:rsid w:val="002B6553"/>
    <w:rsid w:val="002D282E"/>
    <w:rsid w:val="002D4752"/>
    <w:rsid w:val="002D6EF8"/>
    <w:rsid w:val="002E5609"/>
    <w:rsid w:val="002F48F0"/>
    <w:rsid w:val="002F733E"/>
    <w:rsid w:val="00303524"/>
    <w:rsid w:val="0030516E"/>
    <w:rsid w:val="00305634"/>
    <w:rsid w:val="00332CFF"/>
    <w:rsid w:val="00333444"/>
    <w:rsid w:val="00334A6B"/>
    <w:rsid w:val="0034049E"/>
    <w:rsid w:val="00343397"/>
    <w:rsid w:val="00343995"/>
    <w:rsid w:val="00361CA3"/>
    <w:rsid w:val="00361DDC"/>
    <w:rsid w:val="00367632"/>
    <w:rsid w:val="003722A6"/>
    <w:rsid w:val="003878D2"/>
    <w:rsid w:val="00393C3E"/>
    <w:rsid w:val="003A4875"/>
    <w:rsid w:val="003B006C"/>
    <w:rsid w:val="003B1D0C"/>
    <w:rsid w:val="003B4A59"/>
    <w:rsid w:val="003B4C1C"/>
    <w:rsid w:val="003B4DF2"/>
    <w:rsid w:val="003B7D12"/>
    <w:rsid w:val="003C2D29"/>
    <w:rsid w:val="003C7C01"/>
    <w:rsid w:val="003D151B"/>
    <w:rsid w:val="003E306C"/>
    <w:rsid w:val="003E4C05"/>
    <w:rsid w:val="003F0AE8"/>
    <w:rsid w:val="003F232D"/>
    <w:rsid w:val="00401030"/>
    <w:rsid w:val="00413D89"/>
    <w:rsid w:val="004202BF"/>
    <w:rsid w:val="00422442"/>
    <w:rsid w:val="0042524E"/>
    <w:rsid w:val="004275F8"/>
    <w:rsid w:val="00441CB8"/>
    <w:rsid w:val="00457975"/>
    <w:rsid w:val="00460DBA"/>
    <w:rsid w:val="0046474C"/>
    <w:rsid w:val="00464CF1"/>
    <w:rsid w:val="004704AA"/>
    <w:rsid w:val="00470C1C"/>
    <w:rsid w:val="00471E61"/>
    <w:rsid w:val="00476029"/>
    <w:rsid w:val="00480BFC"/>
    <w:rsid w:val="00487C73"/>
    <w:rsid w:val="004914D7"/>
    <w:rsid w:val="00496E74"/>
    <w:rsid w:val="004A3649"/>
    <w:rsid w:val="004B36C9"/>
    <w:rsid w:val="004B4E59"/>
    <w:rsid w:val="004C467C"/>
    <w:rsid w:val="004C69E8"/>
    <w:rsid w:val="004C7B34"/>
    <w:rsid w:val="004D0E9E"/>
    <w:rsid w:val="004D32EC"/>
    <w:rsid w:val="004D334E"/>
    <w:rsid w:val="004D36C8"/>
    <w:rsid w:val="004D72D3"/>
    <w:rsid w:val="004E01DC"/>
    <w:rsid w:val="004E314E"/>
    <w:rsid w:val="004F46F6"/>
    <w:rsid w:val="004F5680"/>
    <w:rsid w:val="004F5A0E"/>
    <w:rsid w:val="004F6AB1"/>
    <w:rsid w:val="0050464D"/>
    <w:rsid w:val="005061BF"/>
    <w:rsid w:val="005141EE"/>
    <w:rsid w:val="00514815"/>
    <w:rsid w:val="005205B9"/>
    <w:rsid w:val="00523BEA"/>
    <w:rsid w:val="00525D1E"/>
    <w:rsid w:val="005314C2"/>
    <w:rsid w:val="00535218"/>
    <w:rsid w:val="00544832"/>
    <w:rsid w:val="00545AB7"/>
    <w:rsid w:val="00570645"/>
    <w:rsid w:val="00575F09"/>
    <w:rsid w:val="005854F2"/>
    <w:rsid w:val="00585848"/>
    <w:rsid w:val="00591EBB"/>
    <w:rsid w:val="00597B73"/>
    <w:rsid w:val="005A48D4"/>
    <w:rsid w:val="005A494C"/>
    <w:rsid w:val="005C34BF"/>
    <w:rsid w:val="005C5CF5"/>
    <w:rsid w:val="005D0948"/>
    <w:rsid w:val="005D0E5C"/>
    <w:rsid w:val="005E3627"/>
    <w:rsid w:val="005F4C1E"/>
    <w:rsid w:val="00601093"/>
    <w:rsid w:val="006012F4"/>
    <w:rsid w:val="00606CD1"/>
    <w:rsid w:val="00607BFF"/>
    <w:rsid w:val="00607C36"/>
    <w:rsid w:val="006128A9"/>
    <w:rsid w:val="00616CAC"/>
    <w:rsid w:val="00616DFA"/>
    <w:rsid w:val="00625E8C"/>
    <w:rsid w:val="00634469"/>
    <w:rsid w:val="0063732A"/>
    <w:rsid w:val="00643339"/>
    <w:rsid w:val="00651D60"/>
    <w:rsid w:val="00652C4B"/>
    <w:rsid w:val="006633B3"/>
    <w:rsid w:val="006704BC"/>
    <w:rsid w:val="00672E90"/>
    <w:rsid w:val="00674C1B"/>
    <w:rsid w:val="006846B9"/>
    <w:rsid w:val="006A408A"/>
    <w:rsid w:val="006A7E17"/>
    <w:rsid w:val="006B0A30"/>
    <w:rsid w:val="006C20CB"/>
    <w:rsid w:val="006D2146"/>
    <w:rsid w:val="006D2EF5"/>
    <w:rsid w:val="006D4051"/>
    <w:rsid w:val="006F11CB"/>
    <w:rsid w:val="00700936"/>
    <w:rsid w:val="00702F7B"/>
    <w:rsid w:val="00710BED"/>
    <w:rsid w:val="00714189"/>
    <w:rsid w:val="00722F4A"/>
    <w:rsid w:val="00735938"/>
    <w:rsid w:val="00737E93"/>
    <w:rsid w:val="007406C3"/>
    <w:rsid w:val="007441ED"/>
    <w:rsid w:val="00750867"/>
    <w:rsid w:val="00755AEC"/>
    <w:rsid w:val="0076065C"/>
    <w:rsid w:val="00761A4E"/>
    <w:rsid w:val="00762FE5"/>
    <w:rsid w:val="00765D7D"/>
    <w:rsid w:val="00767F22"/>
    <w:rsid w:val="007727E5"/>
    <w:rsid w:val="00774CC1"/>
    <w:rsid w:val="00775BC1"/>
    <w:rsid w:val="00777988"/>
    <w:rsid w:val="00785D82"/>
    <w:rsid w:val="00795227"/>
    <w:rsid w:val="007960CA"/>
    <w:rsid w:val="00797139"/>
    <w:rsid w:val="0079778E"/>
    <w:rsid w:val="007A024D"/>
    <w:rsid w:val="007A0975"/>
    <w:rsid w:val="007C51B2"/>
    <w:rsid w:val="007C58C3"/>
    <w:rsid w:val="007E38D4"/>
    <w:rsid w:val="007F33F6"/>
    <w:rsid w:val="007F78D4"/>
    <w:rsid w:val="0080360F"/>
    <w:rsid w:val="00805C3A"/>
    <w:rsid w:val="008102FF"/>
    <w:rsid w:val="0082193D"/>
    <w:rsid w:val="00826711"/>
    <w:rsid w:val="00843D9C"/>
    <w:rsid w:val="008471ED"/>
    <w:rsid w:val="00853369"/>
    <w:rsid w:val="008656BB"/>
    <w:rsid w:val="00875C5C"/>
    <w:rsid w:val="00897C9E"/>
    <w:rsid w:val="008A0495"/>
    <w:rsid w:val="008A3513"/>
    <w:rsid w:val="008B2E01"/>
    <w:rsid w:val="008B401E"/>
    <w:rsid w:val="008B4646"/>
    <w:rsid w:val="008B7780"/>
    <w:rsid w:val="008C12DD"/>
    <w:rsid w:val="008C770A"/>
    <w:rsid w:val="008D1523"/>
    <w:rsid w:val="008D3895"/>
    <w:rsid w:val="008D627D"/>
    <w:rsid w:val="008D62B5"/>
    <w:rsid w:val="008E0F70"/>
    <w:rsid w:val="008F23D4"/>
    <w:rsid w:val="008F59B3"/>
    <w:rsid w:val="008F6E0C"/>
    <w:rsid w:val="008F775F"/>
    <w:rsid w:val="00901981"/>
    <w:rsid w:val="00902DB5"/>
    <w:rsid w:val="00913073"/>
    <w:rsid w:val="0091448D"/>
    <w:rsid w:val="009158F6"/>
    <w:rsid w:val="00915D4F"/>
    <w:rsid w:val="009346E0"/>
    <w:rsid w:val="00937786"/>
    <w:rsid w:val="00940654"/>
    <w:rsid w:val="00952CDE"/>
    <w:rsid w:val="00955CE3"/>
    <w:rsid w:val="009603C5"/>
    <w:rsid w:val="009616E6"/>
    <w:rsid w:val="009632BD"/>
    <w:rsid w:val="00970296"/>
    <w:rsid w:val="009704A5"/>
    <w:rsid w:val="00971AAF"/>
    <w:rsid w:val="00972667"/>
    <w:rsid w:val="009A0F1E"/>
    <w:rsid w:val="009A3297"/>
    <w:rsid w:val="009A34BB"/>
    <w:rsid w:val="009B3FC9"/>
    <w:rsid w:val="009C41A2"/>
    <w:rsid w:val="009C4245"/>
    <w:rsid w:val="009C53C8"/>
    <w:rsid w:val="009C75AC"/>
    <w:rsid w:val="009F05A5"/>
    <w:rsid w:val="009F299C"/>
    <w:rsid w:val="009F62E1"/>
    <w:rsid w:val="009F6892"/>
    <w:rsid w:val="009F753D"/>
    <w:rsid w:val="00A0327A"/>
    <w:rsid w:val="00A061B9"/>
    <w:rsid w:val="00A07128"/>
    <w:rsid w:val="00A1061E"/>
    <w:rsid w:val="00A11706"/>
    <w:rsid w:val="00A1583D"/>
    <w:rsid w:val="00A23D61"/>
    <w:rsid w:val="00A35717"/>
    <w:rsid w:val="00A41F66"/>
    <w:rsid w:val="00A47D24"/>
    <w:rsid w:val="00A5716E"/>
    <w:rsid w:val="00A63D78"/>
    <w:rsid w:val="00A73829"/>
    <w:rsid w:val="00A761CA"/>
    <w:rsid w:val="00A84580"/>
    <w:rsid w:val="00A95AB3"/>
    <w:rsid w:val="00AA3F57"/>
    <w:rsid w:val="00AB08AB"/>
    <w:rsid w:val="00AB6AA2"/>
    <w:rsid w:val="00AC02B0"/>
    <w:rsid w:val="00AC31E9"/>
    <w:rsid w:val="00AC66D0"/>
    <w:rsid w:val="00AD267B"/>
    <w:rsid w:val="00AE41D4"/>
    <w:rsid w:val="00AF49CB"/>
    <w:rsid w:val="00AF5ED7"/>
    <w:rsid w:val="00AF6908"/>
    <w:rsid w:val="00AF6A7B"/>
    <w:rsid w:val="00AF76E1"/>
    <w:rsid w:val="00B0758A"/>
    <w:rsid w:val="00B207E4"/>
    <w:rsid w:val="00B37050"/>
    <w:rsid w:val="00B404B4"/>
    <w:rsid w:val="00B42E0B"/>
    <w:rsid w:val="00B43F49"/>
    <w:rsid w:val="00B63677"/>
    <w:rsid w:val="00B65BD1"/>
    <w:rsid w:val="00B762B6"/>
    <w:rsid w:val="00B805A3"/>
    <w:rsid w:val="00B81311"/>
    <w:rsid w:val="00B85BD8"/>
    <w:rsid w:val="00B9065B"/>
    <w:rsid w:val="00B92AF4"/>
    <w:rsid w:val="00B9423B"/>
    <w:rsid w:val="00B96D24"/>
    <w:rsid w:val="00B971C3"/>
    <w:rsid w:val="00BB1AB3"/>
    <w:rsid w:val="00BB75AB"/>
    <w:rsid w:val="00BC44F2"/>
    <w:rsid w:val="00BD5179"/>
    <w:rsid w:val="00BD773F"/>
    <w:rsid w:val="00BE0D0D"/>
    <w:rsid w:val="00BE350E"/>
    <w:rsid w:val="00BF061D"/>
    <w:rsid w:val="00BF15A0"/>
    <w:rsid w:val="00BF2F79"/>
    <w:rsid w:val="00BF3A28"/>
    <w:rsid w:val="00BF5C45"/>
    <w:rsid w:val="00C05799"/>
    <w:rsid w:val="00C065CE"/>
    <w:rsid w:val="00C12F25"/>
    <w:rsid w:val="00C175C0"/>
    <w:rsid w:val="00C219B3"/>
    <w:rsid w:val="00C23009"/>
    <w:rsid w:val="00C24255"/>
    <w:rsid w:val="00C251D8"/>
    <w:rsid w:val="00C263E8"/>
    <w:rsid w:val="00C27FB1"/>
    <w:rsid w:val="00C30D78"/>
    <w:rsid w:val="00C37544"/>
    <w:rsid w:val="00C4765E"/>
    <w:rsid w:val="00C50764"/>
    <w:rsid w:val="00C50C8F"/>
    <w:rsid w:val="00C51418"/>
    <w:rsid w:val="00C52912"/>
    <w:rsid w:val="00C54ACD"/>
    <w:rsid w:val="00C61B3A"/>
    <w:rsid w:val="00C63F54"/>
    <w:rsid w:val="00C70D65"/>
    <w:rsid w:val="00C871AB"/>
    <w:rsid w:val="00C92634"/>
    <w:rsid w:val="00C928F7"/>
    <w:rsid w:val="00CB09EE"/>
    <w:rsid w:val="00CB1A44"/>
    <w:rsid w:val="00CB51CA"/>
    <w:rsid w:val="00CC398C"/>
    <w:rsid w:val="00CC69E5"/>
    <w:rsid w:val="00CE3626"/>
    <w:rsid w:val="00CE56E6"/>
    <w:rsid w:val="00CE5F0D"/>
    <w:rsid w:val="00CF45E1"/>
    <w:rsid w:val="00D011B4"/>
    <w:rsid w:val="00D132D2"/>
    <w:rsid w:val="00D2192B"/>
    <w:rsid w:val="00D224B2"/>
    <w:rsid w:val="00D24328"/>
    <w:rsid w:val="00D27853"/>
    <w:rsid w:val="00D35695"/>
    <w:rsid w:val="00D407CE"/>
    <w:rsid w:val="00D47432"/>
    <w:rsid w:val="00D62033"/>
    <w:rsid w:val="00D656AF"/>
    <w:rsid w:val="00D65F3B"/>
    <w:rsid w:val="00D72645"/>
    <w:rsid w:val="00D7365A"/>
    <w:rsid w:val="00D767F8"/>
    <w:rsid w:val="00D778CF"/>
    <w:rsid w:val="00D81798"/>
    <w:rsid w:val="00D9054A"/>
    <w:rsid w:val="00DA4650"/>
    <w:rsid w:val="00DA6287"/>
    <w:rsid w:val="00DC089F"/>
    <w:rsid w:val="00DC31CF"/>
    <w:rsid w:val="00DD10F2"/>
    <w:rsid w:val="00DE4DBF"/>
    <w:rsid w:val="00DF549A"/>
    <w:rsid w:val="00E0096E"/>
    <w:rsid w:val="00E01FAB"/>
    <w:rsid w:val="00E02C21"/>
    <w:rsid w:val="00E055BB"/>
    <w:rsid w:val="00E17534"/>
    <w:rsid w:val="00E22764"/>
    <w:rsid w:val="00E23702"/>
    <w:rsid w:val="00E23AFC"/>
    <w:rsid w:val="00E24C24"/>
    <w:rsid w:val="00E27A5D"/>
    <w:rsid w:val="00E324F1"/>
    <w:rsid w:val="00E371D3"/>
    <w:rsid w:val="00E40E11"/>
    <w:rsid w:val="00E41A9F"/>
    <w:rsid w:val="00E4332D"/>
    <w:rsid w:val="00E4579B"/>
    <w:rsid w:val="00E55914"/>
    <w:rsid w:val="00E5611F"/>
    <w:rsid w:val="00E576FA"/>
    <w:rsid w:val="00E620FF"/>
    <w:rsid w:val="00E70C79"/>
    <w:rsid w:val="00E71EF3"/>
    <w:rsid w:val="00E81466"/>
    <w:rsid w:val="00E82B84"/>
    <w:rsid w:val="00E857F1"/>
    <w:rsid w:val="00E94EFC"/>
    <w:rsid w:val="00E96FAF"/>
    <w:rsid w:val="00EA0945"/>
    <w:rsid w:val="00EB437F"/>
    <w:rsid w:val="00EB4B3E"/>
    <w:rsid w:val="00EB56E5"/>
    <w:rsid w:val="00EC1E45"/>
    <w:rsid w:val="00EC4E61"/>
    <w:rsid w:val="00ED6ADA"/>
    <w:rsid w:val="00EE0910"/>
    <w:rsid w:val="00EE39DE"/>
    <w:rsid w:val="00EE5001"/>
    <w:rsid w:val="00EE7062"/>
    <w:rsid w:val="00EF29C0"/>
    <w:rsid w:val="00EF50E1"/>
    <w:rsid w:val="00F017F7"/>
    <w:rsid w:val="00F117CC"/>
    <w:rsid w:val="00F12F9A"/>
    <w:rsid w:val="00F20CF0"/>
    <w:rsid w:val="00F2270D"/>
    <w:rsid w:val="00F25ED2"/>
    <w:rsid w:val="00F26C31"/>
    <w:rsid w:val="00F33932"/>
    <w:rsid w:val="00F4219A"/>
    <w:rsid w:val="00F43449"/>
    <w:rsid w:val="00F47957"/>
    <w:rsid w:val="00F54163"/>
    <w:rsid w:val="00F5725B"/>
    <w:rsid w:val="00F60903"/>
    <w:rsid w:val="00F618C6"/>
    <w:rsid w:val="00F61B74"/>
    <w:rsid w:val="00F719A8"/>
    <w:rsid w:val="00F76657"/>
    <w:rsid w:val="00F775AE"/>
    <w:rsid w:val="00F91ABC"/>
    <w:rsid w:val="00F970D4"/>
    <w:rsid w:val="00F97ED6"/>
    <w:rsid w:val="00FB54D5"/>
    <w:rsid w:val="00FC146A"/>
    <w:rsid w:val="00FC4A91"/>
    <w:rsid w:val="00FC72BF"/>
    <w:rsid w:val="00FE22DA"/>
    <w:rsid w:val="00FE74C0"/>
    <w:rsid w:val="00FF1F33"/>
    <w:rsid w:val="00FF2174"/>
    <w:rsid w:val="00FF2484"/>
    <w:rsid w:val="00FF61B8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C8083"/>
  <w15:docId w15:val="{CDB73F04-F625-436A-8C55-D3F804C3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1E"/>
  </w:style>
  <w:style w:type="paragraph" w:styleId="Heading1">
    <w:name w:val="heading 1"/>
    <w:basedOn w:val="Normal"/>
    <w:next w:val="Normal"/>
    <w:uiPriority w:val="9"/>
    <w:qFormat/>
    <w:rsid w:val="009A0F1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9A0F1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A0F1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A0F1E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A0F1E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A0F1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A0F1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09A0F1E"/>
    <w:rPr>
      <w:color w:val="595959"/>
      <w:sz w:val="28"/>
      <w:szCs w:val="28"/>
    </w:rPr>
  </w:style>
  <w:style w:type="table" w:customStyle="1" w:styleId="14">
    <w:name w:val="14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9A0F1E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9A0F1E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9A0F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A0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F1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0F1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B1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DF549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DF549A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F549A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qFormat/>
    <w:rsid w:val="00DF549A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549A"/>
  </w:style>
  <w:style w:type="paragraph" w:styleId="NormalWeb">
    <w:name w:val="Normal (Web)"/>
    <w:basedOn w:val="Normal"/>
    <w:uiPriority w:val="99"/>
    <w:unhideWhenUsed/>
    <w:rsid w:val="00E4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F4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7786"/>
    <w:rPr>
      <w:i/>
      <w:iCs/>
    </w:rPr>
  </w:style>
  <w:style w:type="character" w:styleId="Strong">
    <w:name w:val="Strong"/>
    <w:basedOn w:val="DefaultParagraphFont"/>
    <w:uiPriority w:val="22"/>
    <w:qFormat/>
    <w:rsid w:val="004647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F3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BD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reamble">
    <w:name w:val="preamble"/>
    <w:basedOn w:val="Normal"/>
    <w:rsid w:val="001D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basic-paragraph">
    <w:name w:val="basic-paragraph"/>
    <w:basedOn w:val="Normal"/>
    <w:rsid w:val="0061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aslovpropisa1">
    <w:name w:val="naslovpropisa1"/>
    <w:basedOn w:val="DefaultParagraphFont"/>
    <w:rsid w:val="005A494C"/>
  </w:style>
  <w:style w:type="character" w:customStyle="1" w:styleId="naslovpropisa1a">
    <w:name w:val="naslovpropisa1a"/>
    <w:basedOn w:val="DefaultParagraphFont"/>
    <w:rsid w:val="005A49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BB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5568F"/>
    <w:pPr>
      <w:spacing w:after="0" w:line="240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3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E0"/>
  </w:style>
  <w:style w:type="paragraph" w:styleId="Footer">
    <w:name w:val="footer"/>
    <w:basedOn w:val="Normal"/>
    <w:link w:val="FooterChar"/>
    <w:uiPriority w:val="99"/>
    <w:unhideWhenUsed/>
    <w:rsid w:val="0093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pu.org/event/145th-assembly-and-related-meet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u.org/file/15355/download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odihr/506885" TargetMode="External"/><Relationship Id="rId13" Type="http://schemas.openxmlformats.org/officeDocument/2006/relationships/hyperlink" Target="http://www.parlament.gov.rs/narodna-skupstina-.871.html" TargetMode="External"/><Relationship Id="rId18" Type="http://schemas.openxmlformats.org/officeDocument/2006/relationships/hyperlink" Target="http://www.parlament.gov.rs/upload/documents/dokumenta/Odluka%20rodna%20ravnopravnost.pdf" TargetMode="External"/><Relationship Id="rId26" Type="http://schemas.openxmlformats.org/officeDocument/2006/relationships/hyperlink" Target="https://www.osce.org/mission-to-skopje/500983" TargetMode="External"/><Relationship Id="rId39" Type="http://schemas.openxmlformats.org/officeDocument/2006/relationships/hyperlink" Target="https://www.idea.int/sites/default/files/publications/gender-sensitive-scrutiny.pdf" TargetMode="External"/><Relationship Id="rId3" Type="http://schemas.openxmlformats.org/officeDocument/2006/relationships/hyperlink" Target="https://www.cpahq.org/news/2020_10-gender-sensitising-parliaments/" TargetMode="External"/><Relationship Id="rId21" Type="http://schemas.openxmlformats.org/officeDocument/2006/relationships/hyperlink" Target="https://www.ipu.org/news/press-releases/2022-10/ipu-member-parliaments-commit-accelerating-gender-equality" TargetMode="External"/><Relationship Id="rId34" Type="http://schemas.openxmlformats.org/officeDocument/2006/relationships/hyperlink" Target="https://minljmpdd.gov.rs/wp-content/uploads/2024/04/Strategija-za-rodnu-ravnopravnost-za-period-od-2021.do2030-1.pdf" TargetMode="External"/><Relationship Id="rId42" Type="http://schemas.openxmlformats.org/officeDocument/2006/relationships/hyperlink" Target="https://www.wfd.org/what-we-do/resources/gender-sensitive-post-legislative-scrutiny" TargetMode="External"/><Relationship Id="rId7" Type="http://schemas.openxmlformats.org/officeDocument/2006/relationships/hyperlink" Target="https://www.osce.org/odihr/506885" TargetMode="External"/><Relationship Id="rId12" Type="http://schemas.openxmlformats.org/officeDocument/2006/relationships/hyperlink" Target="https://ustavni.sud.rs/sednice-suda/saopstenja-sa-sednice-suda/saopstenje-sa-8-sednice-ustavnog-suda-odrzane" TargetMode="External"/><Relationship Id="rId17" Type="http://schemas.openxmlformats.org/officeDocument/2006/relationships/hyperlink" Target="https://www.osce.org/files/f/documents/1/3/563505_0.pdf" TargetMode="External"/><Relationship Id="rId25" Type="http://schemas.openxmlformats.org/officeDocument/2006/relationships/hyperlink" Target="https://www.ipu.org/news/press-releases/2022-10/ipu-member-parliaments-commit-accelerating-gender-equality" TargetMode="External"/><Relationship Id="rId33" Type="http://schemas.openxmlformats.org/officeDocument/2006/relationships/hyperlink" Target="https://www.osce.org/files/f/documents/6/3/562977.pdf" TargetMode="External"/><Relationship Id="rId38" Type="http://schemas.openxmlformats.org/officeDocument/2006/relationships/hyperlink" Target="https://www.osce.org/files/f/documents/a/3/558321_3.pdf" TargetMode="External"/><Relationship Id="rId2" Type="http://schemas.openxmlformats.org/officeDocument/2006/relationships/hyperlink" Target="https://www.osce.org/odihr/506885" TargetMode="External"/><Relationship Id="rId16" Type="http://schemas.openxmlformats.org/officeDocument/2006/relationships/hyperlink" Target="http://www.parlament.gov.rs/narodna-skupstina-.871.html" TargetMode="External"/><Relationship Id="rId20" Type="http://schemas.openxmlformats.org/officeDocument/2006/relationships/hyperlink" Target="https://www.paragraf.rs/propisi/zakon_o_radu.html" TargetMode="External"/><Relationship Id="rId29" Type="http://schemas.openxmlformats.org/officeDocument/2006/relationships/hyperlink" Target="https://www.ipu.org/news/press-releases/2022-10/ipu-member-parliaments-commit-accelerating-gender-equality" TargetMode="External"/><Relationship Id="rId41" Type="http://schemas.openxmlformats.org/officeDocument/2006/relationships/hyperlink" Target="https://minljmpdd.gov.rs/wp-content/uploads/2024/04/Strategija-za-rodnu-ravnopravnost-za-period-od-2021.do2030-1.pdf" TargetMode="External"/><Relationship Id="rId1" Type="http://schemas.openxmlformats.org/officeDocument/2006/relationships/hyperlink" Target="https://www.ipu.org/resources/publications/reference/2016-07/plan-action-gender-sensitive-parliaments" TargetMode="External"/><Relationship Id="rId6" Type="http://schemas.openxmlformats.org/officeDocument/2006/relationships/hyperlink" Target="https://www.osce.org/odihr/524226" TargetMode="External"/><Relationship Id="rId11" Type="http://schemas.openxmlformats.org/officeDocument/2006/relationships/hyperlink" Target="https://www.cpz.rs/wp-content/uploads/2023/10/Concluding-observations-on-the-fourth-periodic-report-of-Serbia.pdf" TargetMode="External"/><Relationship Id="rId24" Type="http://schemas.openxmlformats.org/officeDocument/2006/relationships/hyperlink" Target="https://www.paragraf.rs/propisi/kodeks-ponasanja-drzavnih-sluzbenika-republike-srbije.html" TargetMode="External"/><Relationship Id="rId32" Type="http://schemas.openxmlformats.org/officeDocument/2006/relationships/hyperlink" Target="https://www.rodnaravnopravnost.gov.rs/sites/default/files/2020-04/Nacionalni%20pregled%20Pekinska%20deklaracija%20SRB.pdf" TargetMode="External"/><Relationship Id="rId37" Type="http://schemas.openxmlformats.org/officeDocument/2006/relationships/hyperlink" Target="https://documents.un.org/doc/undoc/gen/g22/349/68/pdf/g2234968.pdf" TargetMode="External"/><Relationship Id="rId40" Type="http://schemas.openxmlformats.org/officeDocument/2006/relationships/hyperlink" Target="https://www.osce.org/odihr/506885" TargetMode="External"/><Relationship Id="rId5" Type="http://schemas.openxmlformats.org/officeDocument/2006/relationships/hyperlink" Target="https://www.ipu.org/resources/publications/reports/2016-07/gender-sensitive-parliaments" TargetMode="External"/><Relationship Id="rId15" Type="http://schemas.openxmlformats.org/officeDocument/2006/relationships/hyperlink" Target="http://www.parlament.gov.rs/%D0%BD%D0%B0%D1%80%D0%BE%D0%B4%D0%BD%D0%B0-%D1%81%D0%BA%D1%83%D0%BF%D1%88%D1%82%D0%B8%D0%BD%D0%B0/%D0%B2%D0%B0%D0%B6%D0%BD%D0%B0-%D0%B4%D0%BE%D0%BA%D1%83%D0%BC%D0%B5%D0%BD%D1%82%D0%B0/%D0%BF%D0%BE%D1%81%D0%BB%D0%BE%D0%B2%D0%BD%25D" TargetMode="External"/><Relationship Id="rId23" Type="http://schemas.openxmlformats.org/officeDocument/2006/relationships/hyperlink" Target="http://www.parlament.gov.rs/upload/documents/dokumenta/28.10.2021.%20Vodic%20za%20primenu%20Kodeksa.pdf" TargetMode="External"/><Relationship Id="rId28" Type="http://schemas.openxmlformats.org/officeDocument/2006/relationships/hyperlink" Target="https://www.osce.org/files/f/documents/a/3/558321_3.pdf" TargetMode="External"/><Relationship Id="rId36" Type="http://schemas.openxmlformats.org/officeDocument/2006/relationships/hyperlink" Target="http://www.parlament.gov.rs/upload/archive/files/lat/pdf/zakoni/2015/3208-15%20lat.pdf" TargetMode="External"/><Relationship Id="rId10" Type="http://schemas.openxmlformats.org/officeDocument/2006/relationships/hyperlink" Target="https://www.ipu.org/news/press-releases/2022-10/ipu-member-parliaments-commit-accelerating-gender-equality" TargetMode="External"/><Relationship Id="rId19" Type="http://schemas.openxmlformats.org/officeDocument/2006/relationships/hyperlink" Target="https://www.paragraf.rs/propisi/uredba-internom-javnom-konkursu-radnih-mesta-drzavnim-organima.html" TargetMode="External"/><Relationship Id="rId31" Type="http://schemas.openxmlformats.org/officeDocument/2006/relationships/hyperlink" Target="https://www.osce.org/files/f/documents/a/3/558321_3.pdf" TargetMode="External"/><Relationship Id="rId44" Type="http://schemas.openxmlformats.org/officeDocument/2006/relationships/hyperlink" Target="https://www.cpz.rs/wp-content/uploads/2023/10/Concluding-observations-on-the-fourth-periodic-report-of-Serbia.pdf" TargetMode="External"/><Relationship Id="rId4" Type="http://schemas.openxmlformats.org/officeDocument/2006/relationships/hyperlink" Target="https://www.ipu.org/resources/publications/reports/2016-07/gender-sensitive-parliaments" TargetMode="External"/><Relationship Id="rId9" Type="http://schemas.openxmlformats.org/officeDocument/2006/relationships/hyperlink" Target="https://www.cpz.rs/wp-content/uploads/2023/10/Concluding-observations-on-the-fourth-periodic-report-of-Serbia.pdf" TargetMode="External"/><Relationship Id="rId14" Type="http://schemas.openxmlformats.org/officeDocument/2006/relationships/hyperlink" Target="https://eige.europa.eu/about/eu-candidate-countries-and-potential-candidates/serbia?language_content_entity=en" TargetMode="External"/><Relationship Id="rId22" Type="http://schemas.openxmlformats.org/officeDocument/2006/relationships/hyperlink" Target="http://www.parlament.gov.rs/aktivnosti/narodna-skupstina/kodeks-ponasanja-narodnih-poslanika.4498.html" TargetMode="External"/><Relationship Id="rId27" Type="http://schemas.openxmlformats.org/officeDocument/2006/relationships/hyperlink" Target="https://www.osce.org/odihr/530272" TargetMode="External"/><Relationship Id="rId30" Type="http://schemas.openxmlformats.org/officeDocument/2006/relationships/hyperlink" Target="http://www.parlament.gov.rs/upload/documents/Jedinstvena%20metodoloska%20pravila%20za%20izradu%20propisa.pdf" TargetMode="External"/><Relationship Id="rId35" Type="http://schemas.openxmlformats.org/officeDocument/2006/relationships/hyperlink" Target="https://www.osce.org/files/f/documents/a/3/558321_3.pdf" TargetMode="External"/><Relationship Id="rId43" Type="http://schemas.openxmlformats.org/officeDocument/2006/relationships/hyperlink" Target="https://minljmpdd.gov.rs/wp-content/uploads/2024/04/Strategija-za-rodnu-ravnopravnost-za-period-od-2021.do2030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D44F-6EE0-444A-B8F4-6545EF40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12528</Words>
  <Characters>71414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83775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Gavric</dc:creator>
  <cp:keywords>[SEC=JAVNO]</cp:keywords>
  <dc:description/>
  <cp:lastModifiedBy>Nikola Pavić</cp:lastModifiedBy>
  <cp:revision>2</cp:revision>
  <dcterms:created xsi:type="dcterms:W3CDTF">2025-11-19T12:24:00Z</dcterms:created>
  <dcterms:modified xsi:type="dcterms:W3CDTF">2025-11-19T12:24:00Z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0EB89901DB1AE64EB824BA2209141118729F9659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EE6981D0F4749BB0A60A361AAE600076907761F7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3E0278C0301F4F9EB4C868A4568A2D8D</vt:lpwstr>
  </property>
  <property fmtid="{D5CDD505-2E9C-101B-9397-08002B2CF9AE}" pid="16" name="PM_OriginationTimeStamp">
    <vt:lpwstr>2024-11-29T07:48:50Z</vt:lpwstr>
  </property>
  <property fmtid="{D5CDD505-2E9C-101B-9397-08002B2CF9AE}" pid="17" name="PM_Hash_Version">
    <vt:lpwstr>2016.1</vt:lpwstr>
  </property>
  <property fmtid="{D5CDD505-2E9C-101B-9397-08002B2CF9AE}" pid="18" name="PM_Hash_Salt_Prev">
    <vt:lpwstr>A4B27E865A5EB69463C77A828FC35454</vt:lpwstr>
  </property>
  <property fmtid="{D5CDD505-2E9C-101B-9397-08002B2CF9AE}" pid="19" name="PM_Hash_Salt">
    <vt:lpwstr>A4B27E865A5EB69463C77A828FC35454</vt:lpwstr>
  </property>
</Properties>
</file>